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29AF" w14:textId="5CFDD67F" w:rsidR="009B57A1" w:rsidRDefault="009B57A1" w:rsidP="009B57A1">
      <w:pPr>
        <w:ind w:left="351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C549A6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11BCBC" wp14:editId="3182470C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2257425" cy="904875"/>
            <wp:effectExtent l="0" t="0" r="9525" b="952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t>Pulpit supply Policy</w:t>
      </w:r>
    </w:p>
    <w:p w14:paraId="20F887DA" w14:textId="77777777" w:rsidR="009B57A1" w:rsidRPr="00EE5633" w:rsidRDefault="009B57A1" w:rsidP="009B57A1">
      <w:pPr>
        <w:ind w:left="3510"/>
        <w:jc w:val="center"/>
        <w:rPr>
          <w:rFonts w:ascii="Arial" w:hAnsi="Arial" w:cs="Arial"/>
          <w:sz w:val="24"/>
          <w:szCs w:val="24"/>
        </w:rPr>
      </w:pPr>
      <w:r w:rsidRPr="00EE5633">
        <w:rPr>
          <w:rFonts w:ascii="Arial" w:hAnsi="Arial" w:cs="Arial"/>
          <w:sz w:val="24"/>
          <w:szCs w:val="24"/>
        </w:rPr>
        <w:t>Antler River Watershed, Horseshoe Falls,</w:t>
      </w:r>
    </w:p>
    <w:p w14:paraId="79806FF6" w14:textId="518826DA" w:rsidR="009B57A1" w:rsidRDefault="009B57A1" w:rsidP="009B57A1">
      <w:pPr>
        <w:ind w:left="3510"/>
        <w:jc w:val="center"/>
        <w:rPr>
          <w:rFonts w:ascii="Arial" w:hAnsi="Arial" w:cs="Arial"/>
          <w:sz w:val="24"/>
          <w:szCs w:val="24"/>
        </w:rPr>
      </w:pPr>
      <w:r w:rsidRPr="00EE5633">
        <w:rPr>
          <w:rFonts w:ascii="Arial" w:hAnsi="Arial" w:cs="Arial"/>
          <w:sz w:val="24"/>
          <w:szCs w:val="24"/>
        </w:rPr>
        <w:t xml:space="preserve"> and Western Ontario Waterways Regional Council</w:t>
      </w:r>
    </w:p>
    <w:p w14:paraId="6F474864" w14:textId="1CB1244F" w:rsidR="009B57A1" w:rsidRDefault="009B57A1" w:rsidP="009B57A1">
      <w:pPr>
        <w:ind w:left="3510"/>
        <w:jc w:val="center"/>
        <w:rPr>
          <w:rFonts w:ascii="Arial" w:hAnsi="Arial" w:cs="Arial"/>
          <w:sz w:val="24"/>
          <w:szCs w:val="24"/>
        </w:rPr>
      </w:pPr>
    </w:p>
    <w:p w14:paraId="4F54324B" w14:textId="11FBCF5A" w:rsidR="009B57A1" w:rsidRPr="00557BD1" w:rsidRDefault="009B57A1" w:rsidP="009B57A1">
      <w:pPr>
        <w:ind w:left="3510"/>
        <w:jc w:val="center"/>
        <w:rPr>
          <w:rStyle w:val="normaltextrun"/>
          <w:rFonts w:ascii="Arial" w:hAnsi="Arial" w:cs="Arial"/>
          <w:lang w:val="en-CA"/>
        </w:rPr>
      </w:pPr>
      <w:r>
        <w:rPr>
          <w:rFonts w:ascii="Arial" w:hAnsi="Arial" w:cs="Arial"/>
          <w:sz w:val="24"/>
          <w:szCs w:val="24"/>
        </w:rPr>
        <w:t>Approved by the Pastoral Relations/Human Resources commission Spring 2025</w:t>
      </w:r>
      <w:r>
        <w:rPr>
          <w:rStyle w:val="normaltextrun"/>
          <w:rFonts w:ascii="Arial" w:hAnsi="Arial" w:cs="Arial"/>
          <w:lang w:val="en-CA"/>
        </w:rPr>
        <w:t xml:space="preserve"> </w:t>
      </w:r>
      <w:r>
        <w:rPr>
          <w:rStyle w:val="normaltextrun"/>
          <w:rFonts w:ascii="Arial" w:hAnsi="Arial" w:cs="Arial"/>
          <w:lang w:val="en-CA"/>
        </w:rPr>
        <w:tab/>
      </w:r>
    </w:p>
    <w:p w14:paraId="6C1A3FE2" w14:textId="50126770" w:rsidR="009B57A1" w:rsidRPr="00704A6D" w:rsidRDefault="009B57A1" w:rsidP="009B57A1">
      <w:pPr>
        <w:pStyle w:val="Heading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1348851F" w14:textId="77777777" w:rsidR="002D35B3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lang w:val="en-CA"/>
        </w:rPr>
      </w:pPr>
      <w:r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Purpose:  </w:t>
      </w:r>
    </w:p>
    <w:p w14:paraId="3313D8C8" w14:textId="24FCDA1E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CA"/>
        </w:rPr>
        <w:t>To outline responsibilities of Communities of Faith and the Regional Council, regarding Pulpit Supply practices.</w:t>
      </w:r>
      <w:r>
        <w:rPr>
          <w:rStyle w:val="eop"/>
          <w:rFonts w:ascii="Arial" w:hAnsi="Arial" w:cs="Arial"/>
          <w:color w:val="000000"/>
        </w:rPr>
        <w:t> </w:t>
      </w:r>
    </w:p>
    <w:p w14:paraId="1B70416E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EA6492" w14:textId="77777777" w:rsidR="002D35B3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  <w:r>
        <w:rPr>
          <w:rStyle w:val="normaltextrun"/>
          <w:rFonts w:ascii="Arial" w:hAnsi="Arial" w:cs="Arial"/>
          <w:b/>
          <w:bCs/>
          <w:color w:val="000000"/>
          <w:lang w:val="en-CA"/>
        </w:rPr>
        <w:t>Definition of Pulpit Supply: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  </w:t>
      </w:r>
    </w:p>
    <w:p w14:paraId="3C8AEB75" w14:textId="31982EB2" w:rsidR="009B57A1" w:rsidRDefault="002D35B3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CA"/>
        </w:rPr>
        <w:t xml:space="preserve">A 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Person who prepares and </w:t>
      </w:r>
      <w:r>
        <w:rPr>
          <w:rStyle w:val="normaltextrun"/>
          <w:rFonts w:ascii="Arial" w:hAnsi="Arial" w:cs="Arial"/>
          <w:color w:val="000000"/>
          <w:lang w:val="en-CA"/>
        </w:rPr>
        <w:t>leads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 a worship service at a Community of Faith in the absence of paid accountable ministry personnel due to illness, study leave, sabbatical, vacation, during a search for a permanent minister, or on an occasional basis for a lay led community of faith.   </w:t>
      </w:r>
      <w:r w:rsidR="009B57A1">
        <w:rPr>
          <w:rStyle w:val="eop"/>
          <w:rFonts w:ascii="Arial" w:hAnsi="Arial" w:cs="Arial"/>
          <w:color w:val="000000"/>
        </w:rPr>
        <w:t> </w:t>
      </w:r>
    </w:p>
    <w:p w14:paraId="3877C0D2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52CFF8B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lang w:val="en-CA"/>
        </w:rPr>
        <w:t>Antler River Watershed Responsibilities:</w:t>
      </w:r>
      <w:r>
        <w:rPr>
          <w:rStyle w:val="eop"/>
          <w:rFonts w:ascii="Arial" w:hAnsi="Arial" w:cs="Arial"/>
          <w:color w:val="000000"/>
        </w:rPr>
        <w:t> </w:t>
      </w:r>
    </w:p>
    <w:p w14:paraId="0A546DBD" w14:textId="77777777" w:rsidR="009B57A1" w:rsidRDefault="009B57A1" w:rsidP="002D35B3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4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To keep an up-to-date list of appropriate individuals for pulpit supply.</w:t>
      </w:r>
      <w:r>
        <w:rPr>
          <w:rStyle w:val="eop"/>
          <w:rFonts w:ascii="Arial" w:hAnsi="Arial" w:cs="Arial"/>
          <w:color w:val="000000"/>
        </w:rPr>
        <w:t> </w:t>
      </w:r>
    </w:p>
    <w:p w14:paraId="640290E6" w14:textId="77777777" w:rsidR="009B57A1" w:rsidRDefault="009B57A1" w:rsidP="002D35B3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4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To encourage and support people to become LLWLs.</w:t>
      </w:r>
      <w:r>
        <w:rPr>
          <w:rStyle w:val="eop"/>
          <w:rFonts w:ascii="Arial" w:hAnsi="Arial" w:cs="Arial"/>
          <w:color w:val="000000"/>
        </w:rPr>
        <w:t> </w:t>
      </w:r>
    </w:p>
    <w:p w14:paraId="517DABF5" w14:textId="77777777" w:rsidR="009B57A1" w:rsidRDefault="009B57A1" w:rsidP="002D35B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To monitor the use of pulpit supply within pastoral charges to be assured that PS is not being used as a substitute for permanent ministry.  </w:t>
      </w:r>
      <w:r>
        <w:rPr>
          <w:rStyle w:val="eop"/>
          <w:rFonts w:ascii="Arial" w:hAnsi="Arial" w:cs="Arial"/>
          <w:color w:val="000000"/>
        </w:rPr>
        <w:t> </w:t>
      </w:r>
    </w:p>
    <w:p w14:paraId="5D3ABF20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C328C2" w14:textId="51EC7111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How Pastoral Charge’s </w:t>
      </w:r>
      <w:r w:rsidR="003F6E5A">
        <w:rPr>
          <w:rStyle w:val="normaltextrun"/>
          <w:rFonts w:ascii="Arial" w:hAnsi="Arial" w:cs="Arial"/>
          <w:b/>
          <w:bCs/>
          <w:color w:val="000000"/>
          <w:lang w:val="en-CA"/>
        </w:rPr>
        <w:t>M</w:t>
      </w:r>
      <w:r>
        <w:rPr>
          <w:rStyle w:val="normaltextrun"/>
          <w:rFonts w:ascii="Arial" w:hAnsi="Arial" w:cs="Arial"/>
          <w:b/>
          <w:bCs/>
          <w:color w:val="000000"/>
          <w:lang w:val="en-CA"/>
        </w:rPr>
        <w:t>ay Access Pulpit Supply:</w:t>
      </w:r>
      <w:r>
        <w:rPr>
          <w:rStyle w:val="normaltextrun"/>
          <w:rFonts w:ascii="Arial" w:hAnsi="Arial" w:cs="Arial"/>
          <w:color w:val="000000"/>
          <w:lang w:val="en-CA"/>
        </w:rPr>
        <w:t>  </w:t>
      </w:r>
      <w:r>
        <w:rPr>
          <w:rStyle w:val="eop"/>
          <w:rFonts w:ascii="Arial" w:hAnsi="Arial" w:cs="Arial"/>
          <w:color w:val="000000"/>
        </w:rPr>
        <w:t> </w:t>
      </w:r>
    </w:p>
    <w:p w14:paraId="3F3900AE" w14:textId="08A051B3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Contact the Minister, Pastoral Relations for the regional council approved Pulpit Supply Lists</w:t>
      </w:r>
      <w:r w:rsidR="003F6E5A">
        <w:rPr>
          <w:rStyle w:val="eop"/>
          <w:rFonts w:ascii="Arial" w:hAnsi="Arial" w:cs="Arial"/>
          <w:color w:val="000000"/>
        </w:rPr>
        <w:t xml:space="preserve"> (Licensed Lay Worship Leaders and Ministry Personnel).</w:t>
      </w:r>
    </w:p>
    <w:p w14:paraId="26FF772A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18B542F" w14:textId="7639F065" w:rsidR="009B57A1" w:rsidRPr="003F6E5A" w:rsidRDefault="003F6E5A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When </w:t>
      </w:r>
      <w:r w:rsidR="009B57A1" w:rsidRPr="003F6E5A"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a </w:t>
      </w:r>
      <w:r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community of faith </w:t>
      </w:r>
      <w:r w:rsidR="009B57A1" w:rsidRPr="003F6E5A"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wish to </w:t>
      </w:r>
      <w:r w:rsidR="009B57A1" w:rsidRPr="003F6E5A"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use </w:t>
      </w:r>
      <w:r>
        <w:rPr>
          <w:rStyle w:val="normaltextrun"/>
          <w:rFonts w:ascii="Arial" w:hAnsi="Arial" w:cs="Arial"/>
          <w:b/>
          <w:bCs/>
          <w:color w:val="000000"/>
          <w:lang w:val="en-CA"/>
        </w:rPr>
        <w:t>Pulpit Supply:</w:t>
      </w:r>
    </w:p>
    <w:p w14:paraId="49296551" w14:textId="51C358A2" w:rsidR="009B57A1" w:rsidRDefault="009B57A1" w:rsidP="002D35B3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To cover the absence of the permanent minister due to illness, study leave, sabbatical, or vacation.</w:t>
      </w:r>
      <w:r>
        <w:rPr>
          <w:rStyle w:val="eop"/>
          <w:rFonts w:ascii="Arial" w:hAnsi="Arial" w:cs="Arial"/>
          <w:color w:val="000000"/>
        </w:rPr>
        <w:t> </w:t>
      </w:r>
    </w:p>
    <w:p w14:paraId="0C7610ED" w14:textId="15176414" w:rsidR="003F6E5A" w:rsidRPr="003F6E5A" w:rsidRDefault="003F6E5A" w:rsidP="002D35B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For additional worship leadership when there is</w:t>
      </w:r>
      <w:r>
        <w:rPr>
          <w:rStyle w:val="eop"/>
          <w:rFonts w:ascii="Arial" w:hAnsi="Arial" w:cs="Arial"/>
          <w:color w:val="000000"/>
        </w:rPr>
        <w:t xml:space="preserve"> part-time ministry.</w:t>
      </w:r>
    </w:p>
    <w:p w14:paraId="51DB0A08" w14:textId="0A320E55" w:rsidR="003F6E5A" w:rsidRDefault="003F6E5A" w:rsidP="002D35B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The community of faith is lay led and relies on a variety of pulpit supply leaders.</w:t>
      </w:r>
    </w:p>
    <w:p w14:paraId="052ED3DA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82148B3" w14:textId="70C742BD" w:rsidR="003F6E5A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  <w:r w:rsidRPr="003F6E5A">
        <w:rPr>
          <w:rStyle w:val="normaltextrun"/>
          <w:rFonts w:ascii="Arial" w:hAnsi="Arial" w:cs="Arial"/>
          <w:b/>
          <w:bCs/>
          <w:color w:val="000000"/>
          <w:lang w:val="en-CA"/>
        </w:rPr>
        <w:t>Who</w:t>
      </w:r>
      <w:r w:rsidR="003F6E5A"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 is Eligible to Serve as Pulpit Supply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:  </w:t>
      </w:r>
    </w:p>
    <w:p w14:paraId="4870BA06" w14:textId="43C77A88" w:rsidR="009B57A1" w:rsidRDefault="009B57A1" w:rsidP="002D35B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>Licensed Lay Worship Leaders (3 consecutive</w:t>
      </w:r>
      <w:r w:rsidR="003F6E5A">
        <w:rPr>
          <w:rStyle w:val="normaltextrun"/>
          <w:rFonts w:ascii="Arial" w:hAnsi="Arial" w:cs="Arial"/>
          <w:color w:val="000000"/>
          <w:lang w:val="en-CA"/>
        </w:rPr>
        <w:t xml:space="preserve"> Sundays in a row</w:t>
      </w:r>
      <w:r>
        <w:rPr>
          <w:rStyle w:val="normaltextrun"/>
          <w:rFonts w:ascii="Arial" w:hAnsi="Arial" w:cs="Arial"/>
          <w:color w:val="000000"/>
          <w:lang w:val="en-CA"/>
        </w:rPr>
        <w:t>)</w:t>
      </w:r>
      <w:r w:rsidR="003F6E5A">
        <w:rPr>
          <w:rStyle w:val="normaltextrun"/>
          <w:rFonts w:ascii="Arial" w:hAnsi="Arial" w:cs="Arial"/>
          <w:color w:val="000000"/>
          <w:lang w:val="en-CA"/>
        </w:rPr>
        <w:t xml:space="preserve"> licensed by the regional council.</w:t>
      </w:r>
      <w:r>
        <w:rPr>
          <w:rStyle w:val="eop"/>
          <w:rFonts w:ascii="Arial" w:hAnsi="Arial" w:cs="Arial"/>
          <w:color w:val="000000"/>
        </w:rPr>
        <w:t> </w:t>
      </w:r>
      <w:r w:rsidR="003F6E5A">
        <w:rPr>
          <w:rStyle w:val="eop"/>
          <w:rFonts w:ascii="Arial" w:hAnsi="Arial" w:cs="Arial"/>
          <w:color w:val="000000"/>
        </w:rPr>
        <w:t>(see the regional Council Licensed Lay Worship Leader Policy)</w:t>
      </w:r>
    </w:p>
    <w:p w14:paraId="1A570CC8" w14:textId="77777777" w:rsidR="00201987" w:rsidRPr="00201987" w:rsidRDefault="009B57A1" w:rsidP="003077F4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Style w:val="eop"/>
          <w:rFonts w:ascii="Arial" w:hAnsi="Arial" w:cs="Arial"/>
        </w:rPr>
      </w:pPr>
      <w:r w:rsidRPr="00201987">
        <w:rPr>
          <w:rStyle w:val="normaltextrun"/>
          <w:rFonts w:ascii="Arial" w:hAnsi="Arial" w:cs="Arial"/>
          <w:color w:val="000000"/>
          <w:lang w:val="en-CA"/>
        </w:rPr>
        <w:t xml:space="preserve">Retired United Church Clergy (Ordained, Diaconal, or Designated Lay Ministers) who have listed themselves as available for </w:t>
      </w:r>
      <w:r w:rsidR="003F6E5A" w:rsidRPr="00201987">
        <w:rPr>
          <w:rStyle w:val="normaltextrun"/>
          <w:rFonts w:ascii="Arial" w:hAnsi="Arial" w:cs="Arial"/>
          <w:color w:val="000000"/>
          <w:lang w:val="en-CA"/>
        </w:rPr>
        <w:t>pulpit supply</w:t>
      </w:r>
      <w:r w:rsidRPr="00201987">
        <w:rPr>
          <w:rStyle w:val="normaltextrun"/>
          <w:rFonts w:ascii="Arial" w:hAnsi="Arial" w:cs="Arial"/>
          <w:color w:val="000000"/>
          <w:lang w:val="en-CA"/>
        </w:rPr>
        <w:t xml:space="preserve"> on Church Hub or the Pulpit Supply List. </w:t>
      </w:r>
      <w:r w:rsidRPr="00201987">
        <w:rPr>
          <w:rStyle w:val="scxw111452616"/>
          <w:rFonts w:ascii="Arial" w:hAnsi="Arial" w:cs="Arial"/>
          <w:color w:val="000000"/>
        </w:rPr>
        <w:t> </w:t>
      </w:r>
      <w:r w:rsidRPr="00201987">
        <w:rPr>
          <w:rFonts w:ascii="Arial" w:hAnsi="Arial" w:cs="Arial"/>
          <w:color w:val="000000"/>
        </w:rPr>
        <w:br/>
      </w:r>
      <w:r>
        <w:rPr>
          <w:rStyle w:val="scxw111452616"/>
        </w:rPr>
        <w:t> </w:t>
      </w:r>
      <w:r>
        <w:br/>
      </w:r>
      <w:r w:rsidRPr="00201987">
        <w:rPr>
          <w:rStyle w:val="normaltextrun"/>
          <w:rFonts w:ascii="Arial" w:hAnsi="Arial" w:cs="Arial"/>
          <w:color w:val="000000"/>
          <w:lang w:val="en-CA"/>
        </w:rPr>
        <w:t>Note: If this is to be ongoing pulpit supply, please contact the Minister, Pastoral Relations.</w:t>
      </w:r>
      <w:r w:rsidRPr="00201987">
        <w:rPr>
          <w:rStyle w:val="scxw111452616"/>
          <w:rFonts w:ascii="Arial" w:hAnsi="Arial" w:cs="Arial"/>
          <w:color w:val="000000"/>
        </w:rPr>
        <w:t> </w:t>
      </w:r>
      <w:r w:rsidRPr="00201987">
        <w:rPr>
          <w:rFonts w:ascii="Arial" w:hAnsi="Arial" w:cs="Arial"/>
          <w:color w:val="000000"/>
        </w:rPr>
        <w:br/>
      </w:r>
      <w:r w:rsidRPr="00201987">
        <w:rPr>
          <w:rStyle w:val="eop"/>
          <w:rFonts w:ascii="Arial" w:hAnsi="Arial" w:cs="Arial"/>
          <w:color w:val="000000"/>
        </w:rPr>
        <w:t> </w:t>
      </w:r>
    </w:p>
    <w:p w14:paraId="5BCD3F8D" w14:textId="0403A17E" w:rsidR="009B57A1" w:rsidRPr="00201987" w:rsidRDefault="009B57A1" w:rsidP="003077F4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Style w:val="eop"/>
          <w:rFonts w:ascii="Arial" w:hAnsi="Arial" w:cs="Arial"/>
        </w:rPr>
      </w:pPr>
      <w:r w:rsidRPr="00201987">
        <w:rPr>
          <w:rStyle w:val="normaltextrun"/>
          <w:rFonts w:ascii="Arial" w:hAnsi="Arial" w:cs="Arial"/>
          <w:color w:val="000000"/>
          <w:lang w:val="en-CA"/>
        </w:rPr>
        <w:t>Members/Committees of the pastoral charge.</w:t>
      </w:r>
      <w:r w:rsidRPr="00201987">
        <w:rPr>
          <w:rStyle w:val="scxw111452616"/>
          <w:rFonts w:ascii="Arial" w:hAnsi="Arial" w:cs="Arial"/>
          <w:color w:val="000000"/>
        </w:rPr>
        <w:t> </w:t>
      </w:r>
      <w:r w:rsidRPr="00201987">
        <w:rPr>
          <w:rFonts w:ascii="Arial" w:hAnsi="Arial" w:cs="Arial"/>
          <w:color w:val="000000"/>
        </w:rPr>
        <w:br/>
      </w:r>
      <w:r w:rsidRPr="00201987">
        <w:rPr>
          <w:rStyle w:val="eop"/>
          <w:rFonts w:ascii="Arial" w:hAnsi="Arial" w:cs="Arial"/>
          <w:color w:val="000000"/>
        </w:rPr>
        <w:t> </w:t>
      </w:r>
    </w:p>
    <w:p w14:paraId="12BE5A38" w14:textId="77777777" w:rsidR="002D35B3" w:rsidRDefault="002D35B3" w:rsidP="002D35B3">
      <w:pPr>
        <w:pStyle w:val="paragraph"/>
        <w:shd w:val="clear" w:color="auto" w:fill="FFFFFF"/>
        <w:spacing w:before="0" w:beforeAutospacing="0" w:after="0" w:afterAutospacing="0"/>
        <w:ind w:left="630"/>
        <w:textAlignment w:val="baseline"/>
        <w:rPr>
          <w:rFonts w:ascii="Arial" w:hAnsi="Arial" w:cs="Arial"/>
        </w:rPr>
      </w:pPr>
    </w:p>
    <w:p w14:paraId="6C0BFC2E" w14:textId="553B4F73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n-CA"/>
        </w:rPr>
        <w:t>Or, if there is limited availability of those listed in 1, 2, or 3</w:t>
      </w:r>
      <w:r w:rsidR="003F6E5A">
        <w:rPr>
          <w:rStyle w:val="normaltextrun"/>
          <w:rFonts w:ascii="Arial" w:hAnsi="Arial" w:cs="Arial"/>
          <w:color w:val="000000"/>
          <w:lang w:val="en-CA"/>
        </w:rPr>
        <w:t>,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 or for special </w:t>
      </w:r>
      <w:r w:rsidR="003F6E5A">
        <w:rPr>
          <w:rStyle w:val="normaltextrun"/>
          <w:rFonts w:ascii="Arial" w:hAnsi="Arial" w:cs="Arial"/>
          <w:color w:val="000000"/>
          <w:lang w:val="en-CA"/>
        </w:rPr>
        <w:t>occasions:</w:t>
      </w:r>
      <w:r>
        <w:rPr>
          <w:rStyle w:val="scxw111452616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lang w:val="en-CA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5F0FA96" w14:textId="77777777" w:rsidR="003F6E5A" w:rsidRPr="003F6E5A" w:rsidRDefault="009B57A1" w:rsidP="002D35B3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630" w:hanging="45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n-CA"/>
        </w:rPr>
        <w:t xml:space="preserve">Other speakers from outside groups/other denominations may be used 4 weeks a year. </w:t>
      </w:r>
    </w:p>
    <w:p w14:paraId="4FC75F4C" w14:textId="77777777" w:rsidR="003F6E5A" w:rsidRDefault="003F6E5A" w:rsidP="003F6E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</w:p>
    <w:p w14:paraId="2263061F" w14:textId="77777777" w:rsidR="002D35B3" w:rsidRDefault="002D35B3" w:rsidP="003F6E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  <w:r w:rsidRPr="002D35B3">
        <w:rPr>
          <w:rStyle w:val="normaltextrun"/>
          <w:rFonts w:ascii="Arial" w:hAnsi="Arial" w:cs="Arial"/>
          <w:b/>
          <w:bCs/>
          <w:color w:val="000000"/>
          <w:lang w:val="en-CA"/>
        </w:rPr>
        <w:t>Oversight, Accountability, and Duty of Care: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  </w:t>
      </w:r>
    </w:p>
    <w:p w14:paraId="22D6697F" w14:textId="1AC425F7" w:rsidR="009B57A1" w:rsidRPr="002D35B3" w:rsidRDefault="003F6E5A" w:rsidP="003F6E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n-CA"/>
        </w:rPr>
      </w:pPr>
      <w:r>
        <w:rPr>
          <w:rStyle w:val="normaltextrun"/>
          <w:rFonts w:ascii="Arial" w:hAnsi="Arial" w:cs="Arial"/>
          <w:color w:val="000000"/>
          <w:lang w:val="en-CA"/>
        </w:rPr>
        <w:t>Individuals not on the pulpit supply lists from the regional council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 are not under the oversight of the Regional Council or the Office of Vocation</w:t>
      </w:r>
      <w:r w:rsidR="002D35B3">
        <w:rPr>
          <w:rStyle w:val="normaltextrun"/>
          <w:rFonts w:ascii="Arial" w:hAnsi="Arial" w:cs="Arial"/>
          <w:color w:val="000000"/>
          <w:lang w:val="en-CA"/>
        </w:rPr>
        <w:t>.  T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he </w:t>
      </w:r>
      <w:r>
        <w:rPr>
          <w:rStyle w:val="normaltextrun"/>
          <w:rFonts w:ascii="Arial" w:hAnsi="Arial" w:cs="Arial"/>
          <w:color w:val="000000"/>
          <w:lang w:val="en-CA"/>
        </w:rPr>
        <w:t>community of faith</w:t>
      </w:r>
      <w:r w:rsidR="002D35B3">
        <w:rPr>
          <w:rStyle w:val="normaltextrun"/>
          <w:rFonts w:ascii="Arial" w:hAnsi="Arial" w:cs="Arial"/>
          <w:color w:val="000000"/>
          <w:lang w:val="en-CA"/>
        </w:rPr>
        <w:t>’s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 </w:t>
      </w:r>
      <w:r w:rsidR="009B57A1">
        <w:rPr>
          <w:rStyle w:val="normaltextrun"/>
          <w:rFonts w:ascii="Arial" w:hAnsi="Arial" w:cs="Arial"/>
          <w:color w:val="000000"/>
          <w:lang w:val="en-CA"/>
        </w:rPr>
        <w:t>governing bod</w:t>
      </w:r>
      <w:r>
        <w:rPr>
          <w:rStyle w:val="normaltextrun"/>
          <w:rFonts w:ascii="Arial" w:hAnsi="Arial" w:cs="Arial"/>
          <w:color w:val="000000"/>
          <w:lang w:val="en-CA"/>
        </w:rPr>
        <w:t>y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 </w:t>
      </w:r>
      <w:r>
        <w:rPr>
          <w:rStyle w:val="normaltextrun"/>
          <w:rFonts w:ascii="Arial" w:hAnsi="Arial" w:cs="Arial"/>
          <w:color w:val="000000"/>
          <w:lang w:val="en-CA"/>
        </w:rPr>
        <w:t>is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 responsible for the content of non-affiliated speaker's presentations and t</w:t>
      </w:r>
      <w:r w:rsidR="002D35B3">
        <w:rPr>
          <w:rStyle w:val="normaltextrun"/>
          <w:rFonts w:ascii="Arial" w:hAnsi="Arial" w:cs="Arial"/>
          <w:color w:val="000000"/>
          <w:lang w:val="en-CA"/>
        </w:rPr>
        <w:t>o ensure that</w:t>
      </w:r>
      <w:r w:rsidR="009B57A1">
        <w:rPr>
          <w:rStyle w:val="normaltextrun"/>
          <w:rFonts w:ascii="Arial" w:hAnsi="Arial" w:cs="Arial"/>
          <w:color w:val="000000"/>
          <w:lang w:val="en-CA"/>
        </w:rPr>
        <w:t xml:space="preserve"> proper “Duty of Care” is exercised.  For questions, please contact the Minister, Pastoral Relations.</w:t>
      </w:r>
      <w:r w:rsidR="009B57A1">
        <w:rPr>
          <w:rStyle w:val="eop"/>
          <w:rFonts w:ascii="Arial" w:hAnsi="Arial" w:cs="Arial"/>
          <w:color w:val="000000"/>
        </w:rPr>
        <w:t> </w:t>
      </w:r>
    </w:p>
    <w:p w14:paraId="1699FF7C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CEB036D" w14:textId="7B9D7ED1" w:rsidR="009B57A1" w:rsidRPr="003F6E5A" w:rsidRDefault="003F6E5A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F6E5A">
        <w:rPr>
          <w:rStyle w:val="normaltextrun"/>
          <w:rFonts w:ascii="Arial" w:hAnsi="Arial" w:cs="Arial"/>
          <w:b/>
          <w:bCs/>
          <w:color w:val="000000"/>
          <w:lang w:val="en-CA"/>
        </w:rPr>
        <w:t>Payment:</w:t>
      </w:r>
    </w:p>
    <w:p w14:paraId="4EEF3C19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/>
          <w:lang w:val="en-CA"/>
        </w:rPr>
        <w:t xml:space="preserve">The minimum payment for United Church Ministry Personnel and LLWL’s is the “Visiting Ministry Personnel” rate found in each year’s “Minimum Salaries and Reimbursements for Ministry Personnel” </w:t>
      </w:r>
      <w:hyperlink r:id="rId7" w:tgtFrame="_blank" w:history="1">
        <w:r>
          <w:rPr>
            <w:rStyle w:val="normaltextrun"/>
            <w:color w:val="467886"/>
            <w:u w:val="single"/>
            <w:lang w:val="en-CA"/>
          </w:rPr>
          <w:t>https://united-church.ca/leadership/church-administration/compensation-and-benefits/ministers-salary-schedule-and-cost-living-groups</w:t>
        </w:r>
      </w:hyperlink>
      <w:r>
        <w:rPr>
          <w:rStyle w:val="normaltextrun"/>
          <w:lang w:val="en-CA"/>
        </w:rPr>
        <w:t>.</w:t>
      </w:r>
      <w:r>
        <w:rPr>
          <w:rStyle w:val="eop"/>
        </w:rPr>
        <w:t> </w:t>
      </w:r>
    </w:p>
    <w:p w14:paraId="3A2343DE" w14:textId="77777777" w:rsidR="00201987" w:rsidRDefault="00201987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D7C9CD" w14:textId="5BDE4EAB" w:rsidR="00201987" w:rsidRDefault="00201987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  <w:r>
        <w:rPr>
          <w:rStyle w:val="normaltextrun"/>
          <w:rFonts w:ascii="Arial" w:hAnsi="Arial" w:cs="Arial"/>
          <w:color w:val="000000"/>
          <w:lang w:val="en-CA"/>
        </w:rPr>
        <w:t xml:space="preserve">Travel is paid from the individual’s home to the community (and return) plus any travel between communities of faith in a multi-point or collaborative ministry agreement.   Travel is the amount noted in </w:t>
      </w:r>
      <w:r>
        <w:rPr>
          <w:rStyle w:val="normaltextrun"/>
          <w:rFonts w:ascii="Arial" w:hAnsi="Arial" w:cs="Arial"/>
          <w:color w:val="000000"/>
          <w:lang w:val="en-CA"/>
        </w:rPr>
        <w:t xml:space="preserve">“Minimum Salaries and Reimbursements for Ministry Personnel” </w:t>
      </w:r>
      <w:hyperlink r:id="rId8" w:tgtFrame="_blank" w:history="1">
        <w:r>
          <w:rPr>
            <w:rStyle w:val="normaltextrun"/>
            <w:color w:val="467886"/>
            <w:u w:val="single"/>
            <w:lang w:val="en-CA"/>
          </w:rPr>
          <w:t>https://united-church.ca/leadership/church-administration/compensation-and-benefits/ministers-salary-schedule-and-cost-living-groups</w:t>
        </w:r>
      </w:hyperlink>
      <w:r>
        <w:rPr>
          <w:rStyle w:val="normaltextrun"/>
          <w:lang w:val="en-CA"/>
        </w:rPr>
        <w:t>.</w:t>
      </w:r>
      <w:r>
        <w:rPr>
          <w:rStyle w:val="eop"/>
        </w:rPr>
        <w:t> </w:t>
      </w:r>
    </w:p>
    <w:p w14:paraId="22BE317F" w14:textId="77777777" w:rsidR="00201987" w:rsidRDefault="00201987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</w:p>
    <w:p w14:paraId="246A9DB3" w14:textId="77777777" w:rsidR="00201987" w:rsidRDefault="00201987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  <w:lang w:val="en-CA"/>
        </w:rPr>
        <w:t xml:space="preserve"> </w:t>
      </w:r>
      <w:r w:rsidR="002D35B3">
        <w:rPr>
          <w:rStyle w:val="normaltextrun"/>
          <w:rFonts w:ascii="Arial" w:hAnsi="Arial" w:cs="Arial"/>
          <w:color w:val="000000"/>
          <w:lang w:val="en-CA"/>
        </w:rPr>
        <w:t>Should an individual exceed $500 in any calendar year, the Pastoral Charge/Community of Faith must issue a T4a whether it is asked for or not.</w:t>
      </w:r>
      <w:r w:rsidR="002D35B3">
        <w:rPr>
          <w:rStyle w:val="eop"/>
          <w:rFonts w:ascii="Arial" w:hAnsi="Arial" w:cs="Arial"/>
          <w:color w:val="000000"/>
        </w:rPr>
        <w:t> </w:t>
      </w:r>
    </w:p>
    <w:p w14:paraId="4B9E6441" w14:textId="77777777" w:rsidR="00201987" w:rsidRDefault="00201987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424426FC" w14:textId="2930AE60" w:rsidR="002D35B3" w:rsidRDefault="002D35B3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Communities of Faith are responsible to ensure that safe practices for storing confidential information (ex. Social Insurance Numbers).</w:t>
      </w:r>
    </w:p>
    <w:p w14:paraId="3361EF5C" w14:textId="77777777" w:rsidR="002D35B3" w:rsidRDefault="002D35B3" w:rsidP="002D35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531851" w14:textId="212C8215" w:rsidR="003F6E5A" w:rsidRPr="002D35B3" w:rsidRDefault="002D35B3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lang w:val="en-CA"/>
        </w:rPr>
      </w:pPr>
      <w:r w:rsidRPr="002D35B3">
        <w:rPr>
          <w:rStyle w:val="normaltextrun"/>
          <w:rFonts w:ascii="Arial" w:hAnsi="Arial" w:cs="Arial"/>
          <w:b/>
          <w:bCs/>
          <w:color w:val="000000"/>
          <w:lang w:val="en-CA"/>
        </w:rPr>
        <w:t xml:space="preserve">Cancellation Policy:  </w:t>
      </w:r>
    </w:p>
    <w:p w14:paraId="307EBE46" w14:textId="77777777" w:rsidR="002D35B3" w:rsidRPr="002D35B3" w:rsidRDefault="002D35B3" w:rsidP="002D35B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2D35B3">
        <w:rPr>
          <w:rFonts w:ascii="Arial" w:eastAsia="Times New Roman" w:hAnsi="Arial" w:cs="Arial"/>
          <w:color w:val="000000"/>
          <w:sz w:val="24"/>
          <w:szCs w:val="24"/>
        </w:rPr>
        <w:t>If a service is cancelled after the LLWL is booked, the church is responsible for paying 75% of the pulpit supply rate.  No mileage is expected (if the person did not travel to the church).</w:t>
      </w:r>
    </w:p>
    <w:p w14:paraId="6490DE67" w14:textId="18861A1B" w:rsidR="002D35B3" w:rsidRDefault="002D35B3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</w:p>
    <w:p w14:paraId="75A3304D" w14:textId="77777777" w:rsidR="001E2DE4" w:rsidRDefault="001E2DE4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CA"/>
        </w:rPr>
      </w:pPr>
    </w:p>
    <w:p w14:paraId="570DDFCE" w14:textId="77777777" w:rsidR="009B57A1" w:rsidRDefault="009B57A1" w:rsidP="009B57A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A65111" w14:textId="77777777" w:rsidR="00FF68A0" w:rsidRPr="009B57A1" w:rsidRDefault="00FF68A0">
      <w:pPr>
        <w:rPr>
          <w:rFonts w:ascii="Arial" w:hAnsi="Arial" w:cs="Arial"/>
          <w:sz w:val="24"/>
          <w:szCs w:val="24"/>
        </w:rPr>
      </w:pPr>
    </w:p>
    <w:sectPr w:rsidR="00FF68A0" w:rsidRPr="009B57A1" w:rsidSect="009B57A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573"/>
    <w:multiLevelType w:val="multilevel"/>
    <w:tmpl w:val="F00A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86796"/>
    <w:multiLevelType w:val="multilevel"/>
    <w:tmpl w:val="5286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E64A5"/>
    <w:multiLevelType w:val="multilevel"/>
    <w:tmpl w:val="9E4C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264C1"/>
    <w:multiLevelType w:val="multilevel"/>
    <w:tmpl w:val="2A8A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374F1"/>
    <w:multiLevelType w:val="multilevel"/>
    <w:tmpl w:val="03F89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C66A6"/>
    <w:multiLevelType w:val="multilevel"/>
    <w:tmpl w:val="8EE0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A7C30"/>
    <w:multiLevelType w:val="multilevel"/>
    <w:tmpl w:val="11F0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C19E6"/>
    <w:multiLevelType w:val="multilevel"/>
    <w:tmpl w:val="82A8F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5652F"/>
    <w:multiLevelType w:val="multilevel"/>
    <w:tmpl w:val="FDB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47B13"/>
    <w:multiLevelType w:val="multilevel"/>
    <w:tmpl w:val="D2A80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944EF"/>
    <w:multiLevelType w:val="multilevel"/>
    <w:tmpl w:val="A94C5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071C2"/>
    <w:multiLevelType w:val="multilevel"/>
    <w:tmpl w:val="D73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A1"/>
    <w:rsid w:val="001E2DE4"/>
    <w:rsid w:val="00201987"/>
    <w:rsid w:val="002D35B3"/>
    <w:rsid w:val="003465B6"/>
    <w:rsid w:val="003F6E5A"/>
    <w:rsid w:val="009409F5"/>
    <w:rsid w:val="009B57A1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CEC3"/>
  <w15:chartTrackingRefBased/>
  <w15:docId w15:val="{D6D17EED-CE24-4251-B03C-BB484CD0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7A1"/>
    <w:pPr>
      <w:keepNext/>
      <w:keepLines/>
      <w:shd w:val="clear" w:color="auto" w:fill="4472C4" w:themeFill="accent1"/>
      <w:spacing w:before="240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B57A1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57A1"/>
    <w:rPr>
      <w:rFonts w:asciiTheme="majorHAnsi" w:eastAsiaTheme="majorEastAsia" w:hAnsiTheme="majorHAnsi" w:cstheme="majorBidi"/>
      <w:color w:val="FFFFFF" w:themeColor="background1"/>
      <w:sz w:val="32"/>
      <w:szCs w:val="32"/>
      <w:shd w:val="clear" w:color="auto" w:fill="4472C4" w:themeFill="accent1"/>
    </w:rPr>
  </w:style>
  <w:style w:type="paragraph" w:customStyle="1" w:styleId="paragraph">
    <w:name w:val="paragraph"/>
    <w:basedOn w:val="Normal"/>
    <w:rsid w:val="009B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57A1"/>
  </w:style>
  <w:style w:type="character" w:customStyle="1" w:styleId="eop">
    <w:name w:val="eop"/>
    <w:basedOn w:val="DefaultParagraphFont"/>
    <w:rsid w:val="009B57A1"/>
  </w:style>
  <w:style w:type="character" w:customStyle="1" w:styleId="scxw111452616">
    <w:name w:val="scxw111452616"/>
    <w:basedOn w:val="DefaultParagraphFont"/>
    <w:rsid w:val="009B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ed-church.ca/leadership/church-administration/compensation-and-benefits/ministers-salary-schedule-and-cost-living-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ed-church.ca/leadership/church-administration/compensation-and-benefits/ministers-salary-schedule-and-cost-living-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cp:keywords/>
  <dc:description/>
  <cp:lastModifiedBy>Micol Cottrell</cp:lastModifiedBy>
  <cp:revision>3</cp:revision>
  <dcterms:created xsi:type="dcterms:W3CDTF">2025-06-04T19:36:00Z</dcterms:created>
  <dcterms:modified xsi:type="dcterms:W3CDTF">2025-06-04T20:10:00Z</dcterms:modified>
</cp:coreProperties>
</file>