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D2F28" w14:textId="77777777" w:rsidR="00C36A1F" w:rsidRDefault="00C36A1F" w:rsidP="41747F5B">
      <w:pPr>
        <w:jc w:val="center"/>
        <w:rPr>
          <w:rFonts w:ascii="Calibri" w:eastAsia="Calibri" w:hAnsi="Calibri" w:cs="Calibri"/>
          <w:color w:val="2F5496" w:themeColor="accent5" w:themeShade="BF"/>
          <w:sz w:val="48"/>
          <w:szCs w:val="48"/>
        </w:rPr>
      </w:pPr>
    </w:p>
    <w:p w14:paraId="70FF3A42" w14:textId="77777777" w:rsidR="00C36A1F" w:rsidRDefault="00C36A1F" w:rsidP="41747F5B">
      <w:pPr>
        <w:jc w:val="center"/>
        <w:rPr>
          <w:rFonts w:ascii="Calibri" w:eastAsia="Calibri" w:hAnsi="Calibri" w:cs="Calibri"/>
          <w:color w:val="2F5496" w:themeColor="accent5" w:themeShade="BF"/>
          <w:sz w:val="48"/>
          <w:szCs w:val="48"/>
        </w:rPr>
      </w:pPr>
    </w:p>
    <w:p w14:paraId="448453AF" w14:textId="77777777" w:rsidR="00C36A1F" w:rsidRDefault="00C36A1F" w:rsidP="41747F5B">
      <w:pPr>
        <w:jc w:val="center"/>
        <w:rPr>
          <w:rFonts w:ascii="Calibri" w:eastAsia="Calibri" w:hAnsi="Calibri" w:cs="Calibri"/>
          <w:color w:val="2F5496" w:themeColor="accent5" w:themeShade="BF"/>
          <w:sz w:val="48"/>
          <w:szCs w:val="48"/>
        </w:rPr>
      </w:pPr>
    </w:p>
    <w:p w14:paraId="2C92459B" w14:textId="77777777" w:rsidR="00C36A1F" w:rsidRDefault="00C36A1F" w:rsidP="41747F5B">
      <w:pPr>
        <w:jc w:val="center"/>
        <w:rPr>
          <w:rFonts w:ascii="Calibri" w:eastAsia="Calibri" w:hAnsi="Calibri" w:cs="Calibri"/>
          <w:color w:val="2F5496" w:themeColor="accent5" w:themeShade="BF"/>
          <w:sz w:val="48"/>
          <w:szCs w:val="48"/>
        </w:rPr>
      </w:pPr>
    </w:p>
    <w:p w14:paraId="060A929E" w14:textId="238B2835" w:rsidR="00C57CF7" w:rsidRDefault="0DE10E70" w:rsidP="41747F5B">
      <w:pPr>
        <w:jc w:val="center"/>
        <w:rPr>
          <w:rFonts w:ascii="Calibri" w:eastAsia="Calibri" w:hAnsi="Calibri" w:cs="Calibri"/>
          <w:color w:val="2F5496" w:themeColor="accent5" w:themeShade="BF"/>
          <w:sz w:val="48"/>
          <w:szCs w:val="48"/>
        </w:rPr>
      </w:pPr>
      <w:bookmarkStart w:id="0" w:name="_GoBack"/>
      <w:bookmarkEnd w:id="0"/>
      <w:r w:rsidRPr="41747F5B">
        <w:rPr>
          <w:rFonts w:ascii="Calibri" w:eastAsia="Calibri" w:hAnsi="Calibri" w:cs="Calibri"/>
          <w:color w:val="2F5496" w:themeColor="accent5" w:themeShade="BF"/>
          <w:sz w:val="48"/>
          <w:szCs w:val="48"/>
        </w:rPr>
        <w:t>Congregational Support Commission:</w:t>
      </w:r>
    </w:p>
    <w:p w14:paraId="0134D1F8" w14:textId="30FA728D" w:rsidR="00C57CF7" w:rsidRDefault="0DE10E70" w:rsidP="41747F5B">
      <w:pPr>
        <w:jc w:val="center"/>
        <w:rPr>
          <w:rFonts w:ascii="Calibri" w:eastAsia="Calibri" w:hAnsi="Calibri" w:cs="Calibri"/>
          <w:color w:val="2F5496" w:themeColor="accent5" w:themeShade="BF"/>
          <w:sz w:val="48"/>
          <w:szCs w:val="48"/>
        </w:rPr>
      </w:pPr>
      <w:r w:rsidRPr="41747F5B">
        <w:rPr>
          <w:rFonts w:ascii="Calibri" w:eastAsia="Calibri" w:hAnsi="Calibri" w:cs="Calibri"/>
          <w:color w:val="2F5496" w:themeColor="accent5" w:themeShade="BF"/>
          <w:sz w:val="48"/>
          <w:szCs w:val="48"/>
        </w:rPr>
        <w:t xml:space="preserve">Annual Meetings – Best Practices </w:t>
      </w:r>
    </w:p>
    <w:p w14:paraId="39269C42" w14:textId="20D51F1A" w:rsidR="00C57CF7" w:rsidRDefault="0DE10E70" w:rsidP="41747F5B">
      <w:pPr>
        <w:jc w:val="center"/>
        <w:rPr>
          <w:rFonts w:ascii="Calibri" w:eastAsia="Calibri" w:hAnsi="Calibri" w:cs="Calibri"/>
          <w:color w:val="2F5496" w:themeColor="accent5" w:themeShade="BF"/>
          <w:sz w:val="24"/>
          <w:szCs w:val="24"/>
        </w:rPr>
      </w:pPr>
      <w:r>
        <w:rPr>
          <w:noProof/>
        </w:rPr>
        <w:drawing>
          <wp:inline distT="0" distB="0" distL="0" distR="0" wp14:anchorId="0E9AFEFE" wp14:editId="52343770">
            <wp:extent cx="4572000" cy="57150"/>
            <wp:effectExtent l="0" t="0" r="0" b="0"/>
            <wp:docPr id="707357365" name="Picture 70735736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57150"/>
                    </a:xfrm>
                    <a:prstGeom prst="rect">
                      <a:avLst/>
                    </a:prstGeom>
                  </pic:spPr>
                </pic:pic>
              </a:graphicData>
            </a:graphic>
          </wp:inline>
        </w:drawing>
      </w:r>
    </w:p>
    <w:p w14:paraId="5C9990BE" w14:textId="4290BBA3" w:rsidR="00C57CF7" w:rsidRDefault="00C57CF7" w:rsidP="41747F5B">
      <w:pPr>
        <w:jc w:val="center"/>
        <w:rPr>
          <w:rFonts w:ascii="Calibri" w:eastAsia="Calibri" w:hAnsi="Calibri" w:cs="Calibri"/>
          <w:color w:val="000000" w:themeColor="text1"/>
          <w:sz w:val="24"/>
          <w:szCs w:val="24"/>
        </w:rPr>
      </w:pPr>
    </w:p>
    <w:p w14:paraId="021489E7" w14:textId="7F72DB29" w:rsidR="00C57CF7" w:rsidRDefault="0DE10E70" w:rsidP="41747F5B">
      <w:pPr>
        <w:jc w:val="center"/>
        <w:rPr>
          <w:rFonts w:ascii="Calibri" w:eastAsia="Calibri" w:hAnsi="Calibri" w:cs="Calibri"/>
          <w:color w:val="FF0000"/>
          <w:sz w:val="32"/>
          <w:szCs w:val="32"/>
        </w:rPr>
      </w:pPr>
      <w:r w:rsidRPr="41747F5B">
        <w:rPr>
          <w:rFonts w:ascii="Calibri" w:eastAsia="Calibri" w:hAnsi="Calibri" w:cs="Calibri"/>
          <w:color w:val="FF0000"/>
          <w:sz w:val="32"/>
          <w:szCs w:val="32"/>
          <w:u w:val="single"/>
        </w:rPr>
        <w:t>Regional Councils</w:t>
      </w:r>
    </w:p>
    <w:p w14:paraId="332C8690" w14:textId="0EDF041E" w:rsidR="00C57CF7" w:rsidRDefault="00C57CF7" w:rsidP="41747F5B">
      <w:pPr>
        <w:jc w:val="center"/>
        <w:rPr>
          <w:rFonts w:ascii="Calibri" w:eastAsia="Calibri" w:hAnsi="Calibri" w:cs="Calibri"/>
          <w:color w:val="000000" w:themeColor="text1"/>
          <w:sz w:val="24"/>
          <w:szCs w:val="24"/>
        </w:rPr>
      </w:pPr>
    </w:p>
    <w:p w14:paraId="6CE0E010" w14:textId="1B9AFC3F" w:rsidR="00C57CF7" w:rsidRDefault="0DE10E70" w:rsidP="41747F5B">
      <w:pPr>
        <w:jc w:val="center"/>
        <w:rPr>
          <w:rFonts w:ascii="Calibri" w:eastAsia="Calibri" w:hAnsi="Calibri" w:cs="Calibri"/>
          <w:color w:val="2F5496" w:themeColor="accent5" w:themeShade="BF"/>
          <w:sz w:val="32"/>
          <w:szCs w:val="32"/>
        </w:rPr>
      </w:pPr>
      <w:r w:rsidRPr="41747F5B">
        <w:rPr>
          <w:rFonts w:ascii="Calibri" w:eastAsia="Calibri" w:hAnsi="Calibri" w:cs="Calibri"/>
          <w:b/>
          <w:bCs/>
          <w:color w:val="2F5496" w:themeColor="accent5" w:themeShade="BF"/>
          <w:sz w:val="32"/>
          <w:szCs w:val="32"/>
        </w:rPr>
        <w:t>Antler River Watershed</w:t>
      </w:r>
    </w:p>
    <w:p w14:paraId="34E203D1" w14:textId="6B552A0A" w:rsidR="00C57CF7" w:rsidRDefault="0DE10E70" w:rsidP="41747F5B">
      <w:pPr>
        <w:jc w:val="center"/>
        <w:rPr>
          <w:rFonts w:ascii="Calibri" w:eastAsia="Calibri" w:hAnsi="Calibri" w:cs="Calibri"/>
          <w:color w:val="00B050"/>
          <w:sz w:val="32"/>
          <w:szCs w:val="32"/>
        </w:rPr>
      </w:pPr>
      <w:r w:rsidRPr="41747F5B">
        <w:rPr>
          <w:rFonts w:ascii="Calibri" w:eastAsia="Calibri" w:hAnsi="Calibri" w:cs="Calibri"/>
          <w:b/>
          <w:bCs/>
          <w:color w:val="00B050"/>
          <w:sz w:val="32"/>
          <w:szCs w:val="32"/>
        </w:rPr>
        <w:t>Horseshoe Falls</w:t>
      </w:r>
    </w:p>
    <w:p w14:paraId="0EC696B3" w14:textId="6BC35720" w:rsidR="00C57CF7" w:rsidRDefault="0DE10E70" w:rsidP="41747F5B">
      <w:pPr>
        <w:jc w:val="center"/>
        <w:rPr>
          <w:rFonts w:ascii="Calibri" w:eastAsia="Calibri" w:hAnsi="Calibri" w:cs="Calibri"/>
          <w:color w:val="7030A0"/>
          <w:sz w:val="32"/>
          <w:szCs w:val="32"/>
        </w:rPr>
      </w:pPr>
      <w:r w:rsidRPr="41747F5B">
        <w:rPr>
          <w:rFonts w:ascii="Calibri" w:eastAsia="Calibri" w:hAnsi="Calibri" w:cs="Calibri"/>
          <w:b/>
          <w:bCs/>
          <w:color w:val="7030A0"/>
          <w:sz w:val="32"/>
          <w:szCs w:val="32"/>
        </w:rPr>
        <w:t>Western Ontario Waterways</w:t>
      </w:r>
    </w:p>
    <w:p w14:paraId="09E14291" w14:textId="1A9240B0" w:rsidR="00C57CF7" w:rsidRDefault="00C57CF7" w:rsidP="41747F5B">
      <w:pPr>
        <w:rPr>
          <w:rFonts w:asciiTheme="majorHAnsi" w:eastAsiaTheme="majorEastAsia" w:hAnsiTheme="majorHAnsi" w:cstheme="majorBidi"/>
          <w:b/>
          <w:bCs/>
          <w:color w:val="2E74B5" w:themeColor="accent1" w:themeShade="BF"/>
          <w:sz w:val="32"/>
          <w:szCs w:val="32"/>
        </w:rPr>
      </w:pPr>
      <w:r w:rsidRPr="41747F5B">
        <w:rPr>
          <w:b/>
          <w:bCs/>
        </w:rPr>
        <w:br w:type="page"/>
      </w:r>
    </w:p>
    <w:p w14:paraId="63A44DA0" w14:textId="585CDC25" w:rsidR="00C57CF7" w:rsidRPr="00C57CF7" w:rsidRDefault="00C57CF7" w:rsidP="00C57CF7">
      <w:pPr>
        <w:pStyle w:val="Title"/>
        <w:jc w:val="center"/>
        <w:rPr>
          <w:b/>
          <w:sz w:val="40"/>
          <w:szCs w:val="40"/>
        </w:rPr>
      </w:pPr>
      <w:r w:rsidRPr="00C57CF7">
        <w:rPr>
          <w:b/>
          <w:sz w:val="40"/>
          <w:szCs w:val="40"/>
        </w:rPr>
        <w:lastRenderedPageBreak/>
        <w:t>Annual Meeting Best Practices</w:t>
      </w:r>
    </w:p>
    <w:p w14:paraId="3D417CCE" w14:textId="21C37D22" w:rsidR="003F0474" w:rsidRPr="00744DE9" w:rsidRDefault="003F0474" w:rsidP="003F0474">
      <w:pPr>
        <w:pStyle w:val="Heading1"/>
        <w:rPr>
          <w:b/>
        </w:rPr>
      </w:pPr>
      <w:r w:rsidRPr="00744DE9">
        <w:rPr>
          <w:b/>
        </w:rPr>
        <w:t>Purpose</w:t>
      </w:r>
    </w:p>
    <w:p w14:paraId="145DC221" w14:textId="77777777" w:rsidR="003F0474" w:rsidRDefault="003F0474" w:rsidP="00FC547C">
      <w:pPr>
        <w:rPr>
          <w:sz w:val="24"/>
          <w:szCs w:val="24"/>
        </w:rPr>
      </w:pPr>
      <w:r>
        <w:rPr>
          <w:sz w:val="24"/>
          <w:szCs w:val="24"/>
        </w:rPr>
        <w:tab/>
      </w:r>
      <w:r w:rsidR="00FC547C" w:rsidRPr="003F0474">
        <w:rPr>
          <w:sz w:val="24"/>
          <w:szCs w:val="24"/>
        </w:rPr>
        <w:t>At the annual meeting, the congregation or pastoral charge is responsible for</w:t>
      </w:r>
      <w:r w:rsidR="00FF1676">
        <w:rPr>
          <w:sz w:val="24"/>
          <w:szCs w:val="24"/>
        </w:rPr>
        <w:t>:</w:t>
      </w:r>
    </w:p>
    <w:p w14:paraId="6BED36EA" w14:textId="77777777" w:rsidR="003F0474" w:rsidRPr="003F0474" w:rsidRDefault="00FC547C" w:rsidP="003F0474">
      <w:pPr>
        <w:pStyle w:val="ListParagraph"/>
        <w:numPr>
          <w:ilvl w:val="1"/>
          <w:numId w:val="6"/>
        </w:numPr>
        <w:spacing w:after="0" w:line="240" w:lineRule="auto"/>
        <w:ind w:left="709"/>
        <w:rPr>
          <w:sz w:val="24"/>
          <w:szCs w:val="24"/>
        </w:rPr>
      </w:pPr>
      <w:r w:rsidRPr="003F0474">
        <w:rPr>
          <w:sz w:val="24"/>
          <w:szCs w:val="24"/>
        </w:rPr>
        <w:t xml:space="preserve">electing a chair and a secretary </w:t>
      </w:r>
      <w:r w:rsidR="00744ABD">
        <w:rPr>
          <w:sz w:val="24"/>
          <w:szCs w:val="24"/>
        </w:rPr>
        <w:t>for</w:t>
      </w:r>
      <w:r w:rsidRPr="003F0474">
        <w:rPr>
          <w:sz w:val="24"/>
          <w:szCs w:val="24"/>
        </w:rPr>
        <w:t xml:space="preserve"> the annual meeting; </w:t>
      </w:r>
    </w:p>
    <w:p w14:paraId="0660A16D" w14:textId="77777777" w:rsidR="003F0474" w:rsidRPr="003F0474" w:rsidRDefault="00FC547C" w:rsidP="003F0474">
      <w:pPr>
        <w:pStyle w:val="ListParagraph"/>
        <w:numPr>
          <w:ilvl w:val="1"/>
          <w:numId w:val="6"/>
        </w:numPr>
        <w:spacing w:after="0" w:line="240" w:lineRule="auto"/>
        <w:ind w:left="709"/>
        <w:rPr>
          <w:sz w:val="24"/>
          <w:szCs w:val="24"/>
        </w:rPr>
      </w:pPr>
      <w:r w:rsidRPr="003F0474">
        <w:rPr>
          <w:sz w:val="24"/>
          <w:szCs w:val="24"/>
        </w:rPr>
        <w:t xml:space="preserve">receiving the annual reports from the governing body, committees, and other groups in the congregation or pastoral charge; </w:t>
      </w:r>
    </w:p>
    <w:p w14:paraId="441D9429" w14:textId="77777777" w:rsidR="003F0474" w:rsidRPr="003F0474" w:rsidRDefault="00FC547C" w:rsidP="003F0474">
      <w:pPr>
        <w:pStyle w:val="ListParagraph"/>
        <w:numPr>
          <w:ilvl w:val="1"/>
          <w:numId w:val="6"/>
        </w:numPr>
        <w:spacing w:after="0" w:line="240" w:lineRule="auto"/>
        <w:ind w:left="709"/>
        <w:rPr>
          <w:sz w:val="24"/>
          <w:szCs w:val="24"/>
        </w:rPr>
      </w:pPr>
      <w:r w:rsidRPr="003F0474">
        <w:rPr>
          <w:sz w:val="24"/>
          <w:szCs w:val="24"/>
        </w:rPr>
        <w:t xml:space="preserve">electing the governing body, regional council representatives, and members of the committees; and </w:t>
      </w:r>
    </w:p>
    <w:p w14:paraId="3DC9C043" w14:textId="24AE3548" w:rsidR="00FC547C" w:rsidRPr="003F0474" w:rsidRDefault="00FC547C" w:rsidP="003F0474">
      <w:pPr>
        <w:pStyle w:val="ListParagraph"/>
        <w:numPr>
          <w:ilvl w:val="1"/>
          <w:numId w:val="6"/>
        </w:numPr>
        <w:spacing w:after="0" w:line="240" w:lineRule="auto"/>
        <w:ind w:left="709"/>
        <w:rPr>
          <w:sz w:val="24"/>
          <w:szCs w:val="24"/>
        </w:rPr>
      </w:pPr>
      <w:r w:rsidRPr="41747F5B">
        <w:rPr>
          <w:sz w:val="24"/>
          <w:szCs w:val="24"/>
        </w:rPr>
        <w:t>considering</w:t>
      </w:r>
      <w:r w:rsidR="003F0474" w:rsidRPr="41747F5B">
        <w:rPr>
          <w:sz w:val="24"/>
          <w:szCs w:val="24"/>
        </w:rPr>
        <w:t>,</w:t>
      </w:r>
      <w:r w:rsidRPr="41747F5B">
        <w:rPr>
          <w:sz w:val="24"/>
          <w:szCs w:val="24"/>
        </w:rPr>
        <w:t xml:space="preserve"> and making</w:t>
      </w:r>
      <w:r w:rsidR="003F0474" w:rsidRPr="41747F5B">
        <w:rPr>
          <w:sz w:val="24"/>
          <w:szCs w:val="24"/>
        </w:rPr>
        <w:t>,</w:t>
      </w:r>
      <w:r w:rsidRPr="41747F5B">
        <w:rPr>
          <w:sz w:val="24"/>
          <w:szCs w:val="24"/>
        </w:rPr>
        <w:t xml:space="preserve"> a decision on the draft annual budget.</w:t>
      </w:r>
      <w:r w:rsidR="00376A57" w:rsidRPr="41747F5B">
        <w:rPr>
          <w:sz w:val="24"/>
          <w:szCs w:val="24"/>
        </w:rPr>
        <w:t xml:space="preserve"> (</w:t>
      </w:r>
      <w:hyperlink r:id="rId11" w:history="1">
        <w:r w:rsidR="00DD50D3" w:rsidRPr="00DD50D3">
          <w:rPr>
            <w:rStyle w:val="Hyperlink"/>
            <w:sz w:val="24"/>
            <w:szCs w:val="24"/>
          </w:rPr>
          <w:t xml:space="preserve">The </w:t>
        </w:r>
        <w:r w:rsidR="00376A57" w:rsidRPr="00DD50D3">
          <w:rPr>
            <w:rStyle w:val="Hyperlink"/>
            <w:sz w:val="24"/>
            <w:szCs w:val="24"/>
          </w:rPr>
          <w:t>Manual</w:t>
        </w:r>
      </w:hyperlink>
      <w:r w:rsidR="00376A57" w:rsidRPr="00DD50D3">
        <w:rPr>
          <w:sz w:val="24"/>
          <w:szCs w:val="24"/>
        </w:rPr>
        <w:t xml:space="preserve"> </w:t>
      </w:r>
      <w:r w:rsidR="00376A57" w:rsidRPr="41747F5B">
        <w:rPr>
          <w:sz w:val="24"/>
          <w:szCs w:val="24"/>
        </w:rPr>
        <w:t>)</w:t>
      </w:r>
    </w:p>
    <w:p w14:paraId="7FE19C3C" w14:textId="77777777" w:rsidR="003F0474" w:rsidRPr="003F0474" w:rsidRDefault="003F0474" w:rsidP="003F0474">
      <w:pPr>
        <w:spacing w:after="0" w:line="240" w:lineRule="auto"/>
        <w:ind w:left="709" w:hanging="360"/>
        <w:rPr>
          <w:sz w:val="24"/>
          <w:szCs w:val="24"/>
        </w:rPr>
      </w:pPr>
    </w:p>
    <w:p w14:paraId="0D339818" w14:textId="204808E2" w:rsidR="006554E8" w:rsidRPr="00744DE9" w:rsidRDefault="006554E8" w:rsidP="006554E8">
      <w:pPr>
        <w:pStyle w:val="Heading1"/>
        <w:rPr>
          <w:b/>
        </w:rPr>
      </w:pPr>
      <w:r w:rsidRPr="00744DE9">
        <w:rPr>
          <w:b/>
        </w:rPr>
        <w:t>Before the Meeting</w:t>
      </w:r>
    </w:p>
    <w:p w14:paraId="0F5E9296" w14:textId="6D7731AB" w:rsidR="006554E8" w:rsidRPr="003F0474" w:rsidRDefault="006554E8" w:rsidP="006554E8">
      <w:pPr>
        <w:pStyle w:val="ListParagraph"/>
        <w:numPr>
          <w:ilvl w:val="0"/>
          <w:numId w:val="2"/>
        </w:numPr>
        <w:rPr>
          <w:sz w:val="24"/>
          <w:szCs w:val="24"/>
        </w:rPr>
      </w:pPr>
      <w:r w:rsidRPr="003F0474">
        <w:rPr>
          <w:sz w:val="24"/>
          <w:szCs w:val="24"/>
        </w:rPr>
        <w:t xml:space="preserve">Ensure that notice of the meeting is read in worship for two Sundays before the date of the meeting.  The meeting can be held the </w:t>
      </w:r>
      <w:r w:rsidR="00FC547C" w:rsidRPr="003F0474">
        <w:rPr>
          <w:sz w:val="24"/>
          <w:szCs w:val="24"/>
        </w:rPr>
        <w:t>on the next day (Monday)</w:t>
      </w:r>
      <w:r w:rsidRPr="003F0474">
        <w:rPr>
          <w:sz w:val="24"/>
          <w:szCs w:val="24"/>
        </w:rPr>
        <w:t xml:space="preserve"> or any time after that.  </w:t>
      </w:r>
      <w:r w:rsidR="00FC547C" w:rsidRPr="003F0474">
        <w:rPr>
          <w:sz w:val="24"/>
          <w:szCs w:val="24"/>
        </w:rPr>
        <w:t xml:space="preserve">If you are not meeting in person </w:t>
      </w:r>
      <w:r w:rsidR="00DD50D3">
        <w:rPr>
          <w:sz w:val="24"/>
          <w:szCs w:val="24"/>
        </w:rPr>
        <w:t>or wish to hold a hybrid meeting</w:t>
      </w:r>
      <w:r w:rsidR="00FC547C" w:rsidRPr="003F0474">
        <w:rPr>
          <w:sz w:val="24"/>
          <w:szCs w:val="24"/>
        </w:rPr>
        <w:t xml:space="preserve"> you can hold the meeting electronically or by phone.  Notice should be given by email, phone or in writing as needed.  The minutes shall record how notice was given.  The same time requirements apply</w:t>
      </w:r>
      <w:r w:rsidR="00744ABD">
        <w:rPr>
          <w:sz w:val="24"/>
          <w:szCs w:val="24"/>
        </w:rPr>
        <w:t xml:space="preserve"> for giving notice</w:t>
      </w:r>
      <w:r w:rsidR="00FC547C" w:rsidRPr="003F0474">
        <w:rPr>
          <w:sz w:val="24"/>
          <w:szCs w:val="24"/>
        </w:rPr>
        <w:t>.</w:t>
      </w:r>
      <w:r w:rsidR="00FF1676">
        <w:rPr>
          <w:sz w:val="24"/>
          <w:szCs w:val="24"/>
        </w:rPr>
        <w:t xml:space="preserve"> (</w:t>
      </w:r>
      <w:hyperlink r:id="rId12" w:history="1">
        <w:r w:rsidR="00DD50D3" w:rsidRPr="00DD50D3">
          <w:rPr>
            <w:rStyle w:val="Hyperlink"/>
            <w:sz w:val="24"/>
            <w:szCs w:val="24"/>
          </w:rPr>
          <w:t xml:space="preserve">The </w:t>
        </w:r>
        <w:r w:rsidR="00FF1676" w:rsidRPr="00DD50D3">
          <w:rPr>
            <w:rStyle w:val="Hyperlink"/>
            <w:sz w:val="24"/>
            <w:szCs w:val="24"/>
          </w:rPr>
          <w:t>Manual</w:t>
        </w:r>
      </w:hyperlink>
      <w:r w:rsidR="00FF1676" w:rsidRPr="00DD50D3">
        <w:rPr>
          <w:sz w:val="24"/>
          <w:szCs w:val="24"/>
        </w:rPr>
        <w:t xml:space="preserve"> </w:t>
      </w:r>
      <w:r w:rsidR="00FF1676">
        <w:rPr>
          <w:sz w:val="24"/>
          <w:szCs w:val="24"/>
        </w:rPr>
        <w:t>)</w:t>
      </w:r>
    </w:p>
    <w:p w14:paraId="3A2A2B02" w14:textId="77777777" w:rsidR="00FC547C" w:rsidRPr="003F0474" w:rsidRDefault="00FC547C" w:rsidP="006554E8">
      <w:pPr>
        <w:pStyle w:val="ListParagraph"/>
        <w:numPr>
          <w:ilvl w:val="0"/>
          <w:numId w:val="2"/>
        </w:numPr>
        <w:rPr>
          <w:sz w:val="24"/>
          <w:szCs w:val="24"/>
        </w:rPr>
      </w:pPr>
      <w:r w:rsidRPr="003F0474">
        <w:rPr>
          <w:sz w:val="24"/>
          <w:szCs w:val="24"/>
        </w:rPr>
        <w:t>Provide copies of the annual report for review before the meeting.</w:t>
      </w:r>
    </w:p>
    <w:p w14:paraId="7EC0AD23" w14:textId="77777777" w:rsidR="00FC547C" w:rsidRPr="003F0474" w:rsidRDefault="00FC547C" w:rsidP="006554E8">
      <w:pPr>
        <w:pStyle w:val="ListParagraph"/>
        <w:numPr>
          <w:ilvl w:val="0"/>
          <w:numId w:val="2"/>
        </w:numPr>
        <w:rPr>
          <w:sz w:val="24"/>
          <w:szCs w:val="24"/>
        </w:rPr>
      </w:pPr>
      <w:r w:rsidRPr="003F0474">
        <w:rPr>
          <w:sz w:val="24"/>
          <w:szCs w:val="24"/>
        </w:rPr>
        <w:t>Provide an agenda and copies of the minutes from the previous annual meeting for review before the meeting.  These may be included in the annual report.</w:t>
      </w:r>
    </w:p>
    <w:p w14:paraId="40BF0782" w14:textId="77777777" w:rsidR="00FC547C" w:rsidRDefault="00FC547C" w:rsidP="006554E8">
      <w:pPr>
        <w:pStyle w:val="ListParagraph"/>
        <w:numPr>
          <w:ilvl w:val="0"/>
          <w:numId w:val="2"/>
        </w:numPr>
        <w:rPr>
          <w:sz w:val="24"/>
          <w:szCs w:val="24"/>
        </w:rPr>
      </w:pPr>
      <w:r w:rsidRPr="003F0474">
        <w:rPr>
          <w:sz w:val="24"/>
          <w:szCs w:val="24"/>
        </w:rPr>
        <w:t>Whenever possible provide copies of other material being approved at the annual meeting for review</w:t>
      </w:r>
      <w:r w:rsidR="00FF1676">
        <w:rPr>
          <w:sz w:val="24"/>
          <w:szCs w:val="24"/>
        </w:rPr>
        <w:t xml:space="preserve"> by the congregation</w:t>
      </w:r>
      <w:r w:rsidR="00744ABD">
        <w:rPr>
          <w:sz w:val="24"/>
          <w:szCs w:val="24"/>
        </w:rPr>
        <w:t xml:space="preserve"> in advance</w:t>
      </w:r>
      <w:r w:rsidRPr="003F0474">
        <w:rPr>
          <w:sz w:val="24"/>
          <w:szCs w:val="24"/>
        </w:rPr>
        <w:t>.</w:t>
      </w:r>
      <w:r w:rsidR="00376A57">
        <w:rPr>
          <w:sz w:val="24"/>
          <w:szCs w:val="24"/>
        </w:rPr>
        <w:t xml:space="preserve">  For example, the profile worksheets and living faith story</w:t>
      </w:r>
    </w:p>
    <w:p w14:paraId="7B8FE05D" w14:textId="261118D9" w:rsidR="00D9631A" w:rsidRPr="00744ABD" w:rsidRDefault="00D9631A" w:rsidP="006554E8">
      <w:pPr>
        <w:pStyle w:val="ListParagraph"/>
        <w:numPr>
          <w:ilvl w:val="0"/>
          <w:numId w:val="2"/>
        </w:numPr>
        <w:rPr>
          <w:sz w:val="24"/>
          <w:szCs w:val="24"/>
        </w:rPr>
      </w:pPr>
      <w:r>
        <w:rPr>
          <w:sz w:val="24"/>
          <w:szCs w:val="24"/>
        </w:rPr>
        <w:t xml:space="preserve">Have a list of members and adherents available.  </w:t>
      </w:r>
      <w:r w:rsidRPr="00D9631A">
        <w:rPr>
          <w:i/>
        </w:rPr>
        <w:t>An adherent of a congregation is a person who contributes regularly to the life and work of the congregation but is not a member or full member</w:t>
      </w:r>
      <w:r>
        <w:rPr>
          <w:i/>
        </w:rPr>
        <w:t xml:space="preserve">. </w:t>
      </w:r>
      <w:r w:rsidRPr="00D9631A">
        <w:rPr>
          <w:i/>
        </w:rPr>
        <w:t xml:space="preserve"> The governing body is responsible for deciding who is an adherent.</w:t>
      </w:r>
      <w:r>
        <w:rPr>
          <w:i/>
        </w:rPr>
        <w:t xml:space="preserve"> </w:t>
      </w:r>
      <w:r w:rsidR="00744ABD" w:rsidRPr="00744ABD">
        <w:t>(</w:t>
      </w:r>
      <w:hyperlink r:id="rId13" w:history="1">
        <w:r w:rsidRPr="00C57CF7">
          <w:rPr>
            <w:rStyle w:val="Hyperlink"/>
          </w:rPr>
          <w:t xml:space="preserve">The Manual </w:t>
        </w:r>
      </w:hyperlink>
      <w:r w:rsidR="00744ABD" w:rsidRPr="00744ABD">
        <w:t>)</w:t>
      </w:r>
      <w:r w:rsidRPr="00744ABD">
        <w:t xml:space="preserve">  </w:t>
      </w:r>
    </w:p>
    <w:p w14:paraId="599F3D54" w14:textId="6F8FC56B" w:rsidR="003F0474" w:rsidRPr="00376A57" w:rsidRDefault="00FC547C" w:rsidP="00376A57">
      <w:pPr>
        <w:pStyle w:val="Heading1"/>
        <w:rPr>
          <w:b/>
        </w:rPr>
      </w:pPr>
      <w:r w:rsidRPr="00376A57">
        <w:rPr>
          <w:rStyle w:val="Heading2Char"/>
          <w:b/>
          <w:sz w:val="32"/>
          <w:szCs w:val="32"/>
        </w:rPr>
        <w:t>Quorum</w:t>
      </w:r>
      <w:r w:rsidRPr="00376A57">
        <w:rPr>
          <w:b/>
        </w:rPr>
        <w:t xml:space="preserve"> </w:t>
      </w:r>
    </w:p>
    <w:p w14:paraId="4D00AEEF" w14:textId="77777777" w:rsidR="003F0474" w:rsidRPr="00744ABD" w:rsidRDefault="0009182B" w:rsidP="00744ABD">
      <w:pPr>
        <w:pStyle w:val="ListParagraph"/>
        <w:numPr>
          <w:ilvl w:val="1"/>
          <w:numId w:val="13"/>
        </w:numPr>
        <w:ind w:left="709"/>
        <w:rPr>
          <w:sz w:val="24"/>
          <w:szCs w:val="24"/>
        </w:rPr>
      </w:pPr>
      <w:r w:rsidRPr="00744ABD">
        <w:rPr>
          <w:sz w:val="24"/>
          <w:szCs w:val="24"/>
        </w:rPr>
        <w:t xml:space="preserve">for congregations or pastoral charges with 100 or more full members, at least 20 full members must be present; </w:t>
      </w:r>
    </w:p>
    <w:p w14:paraId="2E43E47C" w14:textId="77777777" w:rsidR="003F0474" w:rsidRPr="00744ABD" w:rsidRDefault="0009182B" w:rsidP="00744ABD">
      <w:pPr>
        <w:pStyle w:val="ListParagraph"/>
        <w:numPr>
          <w:ilvl w:val="1"/>
          <w:numId w:val="13"/>
        </w:numPr>
        <w:ind w:left="709"/>
        <w:rPr>
          <w:sz w:val="24"/>
          <w:szCs w:val="24"/>
        </w:rPr>
      </w:pPr>
      <w:r w:rsidRPr="00744ABD">
        <w:rPr>
          <w:sz w:val="24"/>
          <w:szCs w:val="24"/>
        </w:rPr>
        <w:t xml:space="preserve">for congregations or pastoral charges with between 30 and 99 full members, at least 10 full members must be present; and </w:t>
      </w:r>
    </w:p>
    <w:p w14:paraId="24E87633" w14:textId="77777777" w:rsidR="00DD50D3" w:rsidRDefault="0009182B" w:rsidP="00DD50D3">
      <w:pPr>
        <w:pStyle w:val="ListParagraph"/>
        <w:numPr>
          <w:ilvl w:val="1"/>
          <w:numId w:val="13"/>
        </w:numPr>
        <w:ind w:left="709"/>
        <w:rPr>
          <w:rStyle w:val="Hyperlink"/>
          <w:color w:val="auto"/>
          <w:sz w:val="24"/>
          <w:szCs w:val="24"/>
          <w:u w:val="none"/>
        </w:rPr>
      </w:pPr>
      <w:r w:rsidRPr="00744ABD">
        <w:rPr>
          <w:sz w:val="24"/>
          <w:szCs w:val="24"/>
        </w:rPr>
        <w:t xml:space="preserve">for congregations or pastoral charges with fewer than 30 full members, at least 1/3 of the full membership must be present.  </w:t>
      </w:r>
      <w:r w:rsidRPr="004A10D2">
        <w:rPr>
          <w:sz w:val="24"/>
          <w:szCs w:val="24"/>
        </w:rPr>
        <w:t>(</w:t>
      </w:r>
      <w:hyperlink r:id="rId14" w:history="1">
        <w:r w:rsidR="00C57CF7" w:rsidRPr="00C57CF7">
          <w:rPr>
            <w:rStyle w:val="Hyperlink"/>
            <w:sz w:val="24"/>
            <w:szCs w:val="24"/>
          </w:rPr>
          <w:t xml:space="preserve">The </w:t>
        </w:r>
        <w:r w:rsidRPr="00C57CF7">
          <w:rPr>
            <w:rStyle w:val="Hyperlink"/>
            <w:sz w:val="24"/>
            <w:szCs w:val="24"/>
          </w:rPr>
          <w:t xml:space="preserve">Manual </w:t>
        </w:r>
      </w:hyperlink>
      <w:r w:rsidRPr="00C57CF7">
        <w:rPr>
          <w:sz w:val="24"/>
          <w:szCs w:val="24"/>
        </w:rPr>
        <w:t xml:space="preserve"> B.5.5)</w:t>
      </w:r>
      <w:r w:rsidR="00376A57" w:rsidRPr="00744ABD">
        <w:rPr>
          <w:rStyle w:val="Hyperlink"/>
          <w:sz w:val="24"/>
          <w:szCs w:val="24"/>
        </w:rPr>
        <w:t xml:space="preserve"> </w:t>
      </w:r>
    </w:p>
    <w:p w14:paraId="0AE4C9C5" w14:textId="77777777" w:rsidR="00DD50D3" w:rsidRDefault="00DD50D3" w:rsidP="00DD50D3">
      <w:pPr>
        <w:pStyle w:val="ListParagraph"/>
        <w:ind w:left="0"/>
        <w:rPr>
          <w:sz w:val="24"/>
          <w:szCs w:val="24"/>
        </w:rPr>
      </w:pPr>
    </w:p>
    <w:p w14:paraId="4C48D144" w14:textId="637B43CC" w:rsidR="00DD50D3" w:rsidRPr="00DD50D3" w:rsidRDefault="00DD50D3" w:rsidP="00DD50D3">
      <w:pPr>
        <w:pStyle w:val="ListParagraph"/>
        <w:ind w:left="0"/>
        <w:rPr>
          <w:sz w:val="24"/>
          <w:szCs w:val="24"/>
        </w:rPr>
      </w:pPr>
      <w:r w:rsidRPr="00DD50D3">
        <w:rPr>
          <w:sz w:val="24"/>
          <w:szCs w:val="24"/>
        </w:rPr>
        <w:t xml:space="preserve">Note: It may be helpful to have a copy of the historic roll available if there is a question regarding membership, and a list of adherents.  </w:t>
      </w:r>
    </w:p>
    <w:p w14:paraId="59A5E4D6" w14:textId="77777777" w:rsidR="00DD50D3" w:rsidRPr="00DD50D3" w:rsidRDefault="00DD50D3" w:rsidP="00DD50D3">
      <w:pPr>
        <w:pStyle w:val="ListParagraph"/>
        <w:rPr>
          <w:rStyle w:val="Hyperlink"/>
          <w:color w:val="auto"/>
          <w:sz w:val="24"/>
          <w:szCs w:val="24"/>
          <w:u w:val="none"/>
        </w:rPr>
      </w:pPr>
    </w:p>
    <w:p w14:paraId="3701FFBC" w14:textId="6E864BD7" w:rsidR="00DD50D3" w:rsidRPr="00DD50D3" w:rsidRDefault="00DD50D3" w:rsidP="00DD50D3">
      <w:pPr>
        <w:rPr>
          <w:sz w:val="24"/>
          <w:szCs w:val="24"/>
        </w:rPr>
      </w:pPr>
      <w:r w:rsidRPr="00204DA0">
        <w:rPr>
          <w:rStyle w:val="Heading2Char"/>
          <w:b/>
        </w:rPr>
        <w:lastRenderedPageBreak/>
        <w:t>Who must be present:</w:t>
      </w:r>
      <w:r w:rsidRPr="00DD50D3">
        <w:rPr>
          <w:sz w:val="24"/>
          <w:szCs w:val="24"/>
        </w:rPr>
        <w:t xml:space="preserve"> A meeting of the community of faith may take place</w:t>
      </w:r>
      <w:r>
        <w:rPr>
          <w:sz w:val="24"/>
          <w:szCs w:val="24"/>
        </w:rPr>
        <w:t xml:space="preserve"> </w:t>
      </w:r>
      <w:r w:rsidRPr="00DD50D3">
        <w:rPr>
          <w:sz w:val="24"/>
          <w:szCs w:val="24"/>
        </w:rPr>
        <w:t>only if one of the following people is present:</w:t>
      </w:r>
      <w:r>
        <w:rPr>
          <w:sz w:val="24"/>
          <w:szCs w:val="24"/>
        </w:rPr>
        <w:t xml:space="preserve"> (new as of 2023)</w:t>
      </w:r>
    </w:p>
    <w:p w14:paraId="77AF180B" w14:textId="6CB4E237" w:rsidR="00DD50D3" w:rsidRPr="00DD50D3" w:rsidRDefault="00DD50D3" w:rsidP="00DD50D3">
      <w:pPr>
        <w:spacing w:after="0"/>
        <w:rPr>
          <w:sz w:val="24"/>
          <w:szCs w:val="24"/>
        </w:rPr>
      </w:pPr>
      <w:proofErr w:type="spellStart"/>
      <w:r w:rsidRPr="00DD50D3">
        <w:rPr>
          <w:sz w:val="24"/>
          <w:szCs w:val="24"/>
        </w:rPr>
        <w:t>i</w:t>
      </w:r>
      <w:proofErr w:type="spellEnd"/>
      <w:r w:rsidRPr="00DD50D3">
        <w:rPr>
          <w:sz w:val="24"/>
          <w:szCs w:val="24"/>
        </w:rPr>
        <w:t>) a member of the order of ministry who has been called or appointed to</w:t>
      </w:r>
      <w:r>
        <w:rPr>
          <w:sz w:val="24"/>
          <w:szCs w:val="24"/>
        </w:rPr>
        <w:t xml:space="preserve"> </w:t>
      </w:r>
      <w:r w:rsidRPr="00DD50D3">
        <w:rPr>
          <w:sz w:val="24"/>
          <w:szCs w:val="24"/>
        </w:rPr>
        <w:t>the pastoral charge; or</w:t>
      </w:r>
    </w:p>
    <w:p w14:paraId="3FF4EB05" w14:textId="5DD6B239" w:rsidR="00DD50D3" w:rsidRPr="00DD50D3" w:rsidRDefault="00DD50D3" w:rsidP="00DD50D3">
      <w:pPr>
        <w:spacing w:after="0"/>
        <w:rPr>
          <w:sz w:val="24"/>
          <w:szCs w:val="24"/>
        </w:rPr>
      </w:pPr>
      <w:r w:rsidRPr="00DD50D3">
        <w:rPr>
          <w:sz w:val="24"/>
          <w:szCs w:val="24"/>
        </w:rPr>
        <w:t>ii) a designated lay minister who has been recognized by the regional</w:t>
      </w:r>
      <w:r>
        <w:rPr>
          <w:sz w:val="24"/>
          <w:szCs w:val="24"/>
        </w:rPr>
        <w:t xml:space="preserve"> </w:t>
      </w:r>
      <w:r w:rsidRPr="00DD50D3">
        <w:rPr>
          <w:sz w:val="24"/>
          <w:szCs w:val="24"/>
        </w:rPr>
        <w:t>council and appointed to the pastoral charge; or</w:t>
      </w:r>
    </w:p>
    <w:p w14:paraId="31E8E241" w14:textId="77777777" w:rsidR="00DD50D3" w:rsidRPr="00DD50D3" w:rsidRDefault="00DD50D3" w:rsidP="00DD50D3">
      <w:pPr>
        <w:spacing w:after="0"/>
        <w:rPr>
          <w:sz w:val="24"/>
          <w:szCs w:val="24"/>
        </w:rPr>
      </w:pPr>
      <w:r w:rsidRPr="00DD50D3">
        <w:rPr>
          <w:sz w:val="24"/>
          <w:szCs w:val="24"/>
        </w:rPr>
        <w:t>iii) the pastoral charge supervisor; or</w:t>
      </w:r>
    </w:p>
    <w:p w14:paraId="31373959" w14:textId="4E3C9D5F" w:rsidR="00DD50D3" w:rsidRPr="00DD50D3" w:rsidRDefault="00DD50D3" w:rsidP="00DD50D3">
      <w:pPr>
        <w:spacing w:after="0"/>
        <w:rPr>
          <w:sz w:val="24"/>
          <w:szCs w:val="24"/>
        </w:rPr>
      </w:pPr>
      <w:r w:rsidRPr="00DD50D3">
        <w:rPr>
          <w:sz w:val="24"/>
          <w:szCs w:val="24"/>
        </w:rPr>
        <w:t>iv) another person appointed by the regional council to attend the meeting</w:t>
      </w:r>
    </w:p>
    <w:p w14:paraId="11576944" w14:textId="77777777" w:rsidR="00D9631A" w:rsidRPr="002B4F00" w:rsidRDefault="00D9631A" w:rsidP="00D9631A">
      <w:pPr>
        <w:pStyle w:val="Heading1"/>
        <w:rPr>
          <w:b/>
        </w:rPr>
      </w:pPr>
      <w:r w:rsidRPr="002B4F00">
        <w:rPr>
          <w:b/>
        </w:rPr>
        <w:t>Basic Rules of Order</w:t>
      </w:r>
    </w:p>
    <w:p w14:paraId="616E074E" w14:textId="77777777" w:rsidR="00D9631A" w:rsidRPr="00B31DB2" w:rsidRDefault="00D9631A" w:rsidP="00D9631A">
      <w:pPr>
        <w:pStyle w:val="ListParagraph"/>
        <w:numPr>
          <w:ilvl w:val="2"/>
          <w:numId w:val="8"/>
        </w:numPr>
        <w:ind w:left="426"/>
        <w:jc w:val="both"/>
        <w:rPr>
          <w:sz w:val="24"/>
          <w:szCs w:val="24"/>
        </w:rPr>
      </w:pPr>
      <w:r w:rsidRPr="00B31DB2">
        <w:rPr>
          <w:sz w:val="24"/>
          <w:szCs w:val="24"/>
        </w:rPr>
        <w:t xml:space="preserve">A motion is put forward by a member or adherent (if voting privileges have been extended).  </w:t>
      </w:r>
    </w:p>
    <w:p w14:paraId="551B1E9D" w14:textId="77777777" w:rsidR="00D9631A" w:rsidRPr="00B31DB2" w:rsidRDefault="00D9631A" w:rsidP="00D9631A">
      <w:pPr>
        <w:pStyle w:val="ListParagraph"/>
        <w:numPr>
          <w:ilvl w:val="2"/>
          <w:numId w:val="8"/>
        </w:numPr>
        <w:ind w:left="426"/>
        <w:jc w:val="both"/>
        <w:rPr>
          <w:sz w:val="24"/>
          <w:szCs w:val="24"/>
        </w:rPr>
      </w:pPr>
      <w:r w:rsidRPr="00B31DB2">
        <w:rPr>
          <w:sz w:val="24"/>
          <w:szCs w:val="24"/>
        </w:rPr>
        <w:t>The chair asks for someone to second the motion.</w:t>
      </w:r>
    </w:p>
    <w:p w14:paraId="0C7260BA" w14:textId="77777777" w:rsidR="00D9631A" w:rsidRPr="00B31DB2" w:rsidRDefault="00D9631A" w:rsidP="00D9631A">
      <w:pPr>
        <w:pStyle w:val="ListParagraph"/>
        <w:numPr>
          <w:ilvl w:val="2"/>
          <w:numId w:val="8"/>
        </w:numPr>
        <w:ind w:left="426"/>
        <w:jc w:val="both"/>
        <w:rPr>
          <w:sz w:val="24"/>
          <w:szCs w:val="24"/>
        </w:rPr>
      </w:pPr>
      <w:r w:rsidRPr="00B31DB2">
        <w:rPr>
          <w:sz w:val="24"/>
          <w:szCs w:val="24"/>
        </w:rPr>
        <w:t xml:space="preserve">The motion is then open for discussion, and all comments are in reference to the motion.   During discussion “friendly amendments” can be made with the agreement of the mover and seconder.  </w:t>
      </w:r>
    </w:p>
    <w:p w14:paraId="1AF5846F" w14:textId="77777777" w:rsidR="00D9631A" w:rsidRPr="00B31DB2" w:rsidRDefault="00D9631A" w:rsidP="00D9631A">
      <w:pPr>
        <w:pStyle w:val="ListParagraph"/>
        <w:numPr>
          <w:ilvl w:val="2"/>
          <w:numId w:val="8"/>
        </w:numPr>
        <w:ind w:left="426"/>
        <w:jc w:val="both"/>
        <w:rPr>
          <w:sz w:val="24"/>
          <w:szCs w:val="24"/>
        </w:rPr>
      </w:pPr>
      <w:r w:rsidRPr="00B31DB2">
        <w:rPr>
          <w:sz w:val="24"/>
          <w:szCs w:val="24"/>
        </w:rPr>
        <w:t xml:space="preserve">Following </w:t>
      </w:r>
      <w:proofErr w:type="gramStart"/>
      <w:r w:rsidRPr="00B31DB2">
        <w:rPr>
          <w:sz w:val="24"/>
          <w:szCs w:val="24"/>
        </w:rPr>
        <w:t>discussion</w:t>
      </w:r>
      <w:proofErr w:type="gramEnd"/>
      <w:r w:rsidRPr="00B31DB2">
        <w:rPr>
          <w:sz w:val="24"/>
          <w:szCs w:val="24"/>
        </w:rPr>
        <w:t xml:space="preserve"> the chair calls the vote by asking for a show of hands from those who are a) in favour b) opposed c) abstaining.</w:t>
      </w:r>
    </w:p>
    <w:p w14:paraId="57E64707" w14:textId="77777777" w:rsidR="00D9631A" w:rsidRPr="00B31DB2" w:rsidRDefault="00D9631A" w:rsidP="00D9631A">
      <w:pPr>
        <w:pStyle w:val="ListParagraph"/>
        <w:numPr>
          <w:ilvl w:val="2"/>
          <w:numId w:val="8"/>
        </w:numPr>
        <w:ind w:left="426"/>
        <w:jc w:val="both"/>
        <w:rPr>
          <w:sz w:val="24"/>
          <w:szCs w:val="24"/>
        </w:rPr>
      </w:pPr>
      <w:r w:rsidRPr="00B31DB2">
        <w:rPr>
          <w:sz w:val="24"/>
          <w:szCs w:val="24"/>
        </w:rPr>
        <w:t>If a secret ballot is requested it must be provided</w:t>
      </w:r>
    </w:p>
    <w:p w14:paraId="383FB3EE" w14:textId="77777777" w:rsidR="00D9631A" w:rsidRPr="00B31DB2" w:rsidRDefault="00D9631A" w:rsidP="00D9631A">
      <w:pPr>
        <w:pStyle w:val="ListParagraph"/>
        <w:numPr>
          <w:ilvl w:val="2"/>
          <w:numId w:val="8"/>
        </w:numPr>
        <w:ind w:left="426"/>
        <w:jc w:val="both"/>
        <w:rPr>
          <w:sz w:val="24"/>
          <w:szCs w:val="24"/>
        </w:rPr>
      </w:pPr>
      <w:r w:rsidRPr="00B31DB2">
        <w:rPr>
          <w:sz w:val="24"/>
          <w:szCs w:val="24"/>
        </w:rPr>
        <w:t xml:space="preserve">In the case of a tie, the chair casts the deciding vote.  The chair would generally vote against the motion i.e. against change and in favour of the status quo, based on the fact that there is not enough support for a change.  </w:t>
      </w:r>
    </w:p>
    <w:p w14:paraId="7EE689DF" w14:textId="77777777" w:rsidR="00744DE9" w:rsidRDefault="00744DE9" w:rsidP="00744DE9">
      <w:pPr>
        <w:pStyle w:val="Heading1"/>
        <w:rPr>
          <w:b/>
        </w:rPr>
      </w:pPr>
      <w:r w:rsidRPr="00744DE9">
        <w:rPr>
          <w:b/>
        </w:rPr>
        <w:t>Agenda</w:t>
      </w:r>
    </w:p>
    <w:p w14:paraId="6D443D19" w14:textId="79957B6D" w:rsidR="00744DE9" w:rsidRDefault="00744DE9" w:rsidP="00744DE9">
      <w:pPr>
        <w:rPr>
          <w:sz w:val="24"/>
          <w:szCs w:val="24"/>
        </w:rPr>
      </w:pPr>
      <w:r>
        <w:rPr>
          <w:sz w:val="24"/>
          <w:szCs w:val="24"/>
        </w:rPr>
        <w:t xml:space="preserve">It is helpful to have a written agenda.  The following </w:t>
      </w:r>
      <w:r w:rsidR="00FF1676">
        <w:rPr>
          <w:sz w:val="24"/>
          <w:szCs w:val="24"/>
        </w:rPr>
        <w:t xml:space="preserve">is a sample template for use at an annual </w:t>
      </w:r>
      <w:proofErr w:type="gramStart"/>
      <w:r w:rsidR="00FF1676">
        <w:rPr>
          <w:sz w:val="24"/>
          <w:szCs w:val="24"/>
        </w:rPr>
        <w:t>meeting.</w:t>
      </w:r>
      <w:r w:rsidR="004940EB">
        <w:rPr>
          <w:sz w:val="24"/>
          <w:szCs w:val="24"/>
        </w:rPr>
        <w:t>*</w:t>
      </w:r>
      <w:proofErr w:type="gramEnd"/>
    </w:p>
    <w:tbl>
      <w:tblPr>
        <w:tblStyle w:val="TableGrid"/>
        <w:tblW w:w="0" w:type="auto"/>
        <w:tblInd w:w="-5" w:type="dxa"/>
        <w:tblLook w:val="04A0" w:firstRow="1" w:lastRow="0" w:firstColumn="1" w:lastColumn="0" w:noHBand="0" w:noVBand="1"/>
      </w:tblPr>
      <w:tblGrid>
        <w:gridCol w:w="4678"/>
        <w:gridCol w:w="4677"/>
      </w:tblGrid>
      <w:tr w:rsidR="00436F6E" w:rsidRPr="00436F6E" w14:paraId="35115163" w14:textId="77777777" w:rsidTr="00F7576A">
        <w:tc>
          <w:tcPr>
            <w:tcW w:w="4678" w:type="dxa"/>
          </w:tcPr>
          <w:p w14:paraId="6DE8E97B" w14:textId="77777777" w:rsidR="00436F6E" w:rsidRPr="00F7576A" w:rsidRDefault="00436F6E" w:rsidP="004E11A6">
            <w:pPr>
              <w:pStyle w:val="ListParagraph"/>
              <w:numPr>
                <w:ilvl w:val="0"/>
                <w:numId w:val="7"/>
              </w:numPr>
            </w:pPr>
            <w:r w:rsidRPr="00F7576A">
              <w:t>Welcome, territorial acknowledgement, opening prayer</w:t>
            </w:r>
          </w:p>
        </w:tc>
        <w:tc>
          <w:tcPr>
            <w:tcW w:w="4677" w:type="dxa"/>
          </w:tcPr>
          <w:p w14:paraId="1B520833" w14:textId="77777777" w:rsidR="00436F6E" w:rsidRPr="00F7576A" w:rsidRDefault="00436F6E" w:rsidP="00436F6E">
            <w:r w:rsidRPr="00F7576A">
              <w:t xml:space="preserve">Pre-arrange with minister or </w:t>
            </w:r>
            <w:proofErr w:type="gramStart"/>
            <w:r w:rsidRPr="00F7576A">
              <w:t>other</w:t>
            </w:r>
            <w:proofErr w:type="gramEnd"/>
            <w:r w:rsidRPr="00F7576A">
              <w:t xml:space="preserve"> person to do this</w:t>
            </w:r>
          </w:p>
        </w:tc>
      </w:tr>
      <w:tr w:rsidR="00436F6E" w:rsidRPr="00436F6E" w14:paraId="237FF2BD" w14:textId="77777777" w:rsidTr="00F7576A">
        <w:tc>
          <w:tcPr>
            <w:tcW w:w="4678" w:type="dxa"/>
          </w:tcPr>
          <w:p w14:paraId="746C1A07" w14:textId="77777777" w:rsidR="00436F6E" w:rsidRPr="00F7576A" w:rsidRDefault="00436F6E" w:rsidP="004E11A6">
            <w:pPr>
              <w:pStyle w:val="ListParagraph"/>
              <w:numPr>
                <w:ilvl w:val="0"/>
                <w:numId w:val="7"/>
              </w:numPr>
            </w:pPr>
            <w:r w:rsidRPr="00F7576A">
              <w:t xml:space="preserve">Constitution of the Annual Congregational Meeting </w:t>
            </w:r>
          </w:p>
        </w:tc>
        <w:tc>
          <w:tcPr>
            <w:tcW w:w="4677" w:type="dxa"/>
          </w:tcPr>
          <w:p w14:paraId="722F814A" w14:textId="77777777" w:rsidR="00436F6E" w:rsidRPr="00F7576A" w:rsidRDefault="00436F6E" w:rsidP="00436F6E">
            <w:r w:rsidRPr="00F7576A">
              <w:t>Meeting is called to order</w:t>
            </w:r>
          </w:p>
        </w:tc>
      </w:tr>
      <w:tr w:rsidR="00436F6E" w:rsidRPr="00436F6E" w14:paraId="6768F645" w14:textId="77777777" w:rsidTr="00F7576A">
        <w:tc>
          <w:tcPr>
            <w:tcW w:w="4678" w:type="dxa"/>
          </w:tcPr>
          <w:p w14:paraId="7E900410" w14:textId="77777777" w:rsidR="00436F6E" w:rsidRPr="00F7576A" w:rsidRDefault="00436F6E" w:rsidP="004E11A6">
            <w:pPr>
              <w:pStyle w:val="ListParagraph"/>
              <w:numPr>
                <w:ilvl w:val="0"/>
                <w:numId w:val="7"/>
              </w:numPr>
            </w:pPr>
            <w:r w:rsidRPr="00F7576A">
              <w:t xml:space="preserve">Election of a Chair and Secretary for the meeting.  </w:t>
            </w:r>
          </w:p>
        </w:tc>
        <w:tc>
          <w:tcPr>
            <w:tcW w:w="4677" w:type="dxa"/>
          </w:tcPr>
          <w:p w14:paraId="75F8DDFC" w14:textId="77777777" w:rsidR="00436F6E" w:rsidRPr="00F7576A" w:rsidRDefault="00436F6E" w:rsidP="00436F6E">
            <w:r w:rsidRPr="00F7576A">
              <w:t>Those elected as congregational chair and secretary may fill these rolls at all congregational meetings throughout the year.  This is not the same as the chair and secretary of the governing body</w:t>
            </w:r>
          </w:p>
        </w:tc>
      </w:tr>
      <w:tr w:rsidR="00436F6E" w:rsidRPr="00436F6E" w14:paraId="0048E86A" w14:textId="77777777" w:rsidTr="00F7576A">
        <w:tc>
          <w:tcPr>
            <w:tcW w:w="4678" w:type="dxa"/>
          </w:tcPr>
          <w:p w14:paraId="40BC9A4B" w14:textId="77777777" w:rsidR="00436F6E" w:rsidRPr="00F7576A" w:rsidRDefault="00436F6E" w:rsidP="004E11A6">
            <w:pPr>
              <w:pStyle w:val="ListParagraph"/>
              <w:numPr>
                <w:ilvl w:val="0"/>
                <w:numId w:val="7"/>
              </w:numPr>
            </w:pPr>
            <w:r w:rsidRPr="00F7576A">
              <w:t xml:space="preserve">Motion to allow adherents to vote </w:t>
            </w:r>
          </w:p>
        </w:tc>
        <w:tc>
          <w:tcPr>
            <w:tcW w:w="4677" w:type="dxa"/>
          </w:tcPr>
          <w:p w14:paraId="1E78184C" w14:textId="77777777" w:rsidR="00436F6E" w:rsidRPr="00F7576A" w:rsidRDefault="00436F6E" w:rsidP="00436F6E">
            <w:r w:rsidRPr="00F7576A">
              <w:t xml:space="preserve">Members can vote to extend voting privileges to adherents </w:t>
            </w:r>
            <w:r w:rsidR="008607CF">
              <w:t>for all matters.</w:t>
            </w:r>
            <w:r w:rsidRPr="00F7576A">
              <w:t xml:space="preserve">  It is helpful to have a list of adherents who have been recognized as such by the governing body</w:t>
            </w:r>
          </w:p>
        </w:tc>
      </w:tr>
      <w:tr w:rsidR="002542C5" w:rsidRPr="00436F6E" w14:paraId="4B4669F1" w14:textId="77777777" w:rsidTr="00F7576A">
        <w:tc>
          <w:tcPr>
            <w:tcW w:w="4678" w:type="dxa"/>
          </w:tcPr>
          <w:p w14:paraId="0808E4F5" w14:textId="77777777" w:rsidR="002542C5" w:rsidRPr="00F7576A" w:rsidRDefault="002542C5" w:rsidP="004E11A6">
            <w:pPr>
              <w:pStyle w:val="ListParagraph"/>
              <w:numPr>
                <w:ilvl w:val="0"/>
                <w:numId w:val="7"/>
              </w:numPr>
            </w:pPr>
            <w:r w:rsidRPr="00F7576A">
              <w:t>Review of Holy Manners</w:t>
            </w:r>
          </w:p>
        </w:tc>
        <w:tc>
          <w:tcPr>
            <w:tcW w:w="4677" w:type="dxa"/>
          </w:tcPr>
          <w:p w14:paraId="58443231" w14:textId="77777777" w:rsidR="002542C5" w:rsidRPr="00F7576A" w:rsidRDefault="002542C5" w:rsidP="00436F6E">
            <w:r w:rsidRPr="00F7576A">
              <w:t>Reminder to speak and listen with open hearts and minds and to treat one another with respect.</w:t>
            </w:r>
          </w:p>
        </w:tc>
      </w:tr>
      <w:tr w:rsidR="002542C5" w:rsidRPr="00436F6E" w14:paraId="2A141212" w14:textId="77777777" w:rsidTr="00F7576A">
        <w:tc>
          <w:tcPr>
            <w:tcW w:w="4678" w:type="dxa"/>
          </w:tcPr>
          <w:p w14:paraId="675B1F89" w14:textId="77777777" w:rsidR="002542C5" w:rsidRPr="00F7576A" w:rsidRDefault="002542C5" w:rsidP="004E11A6">
            <w:pPr>
              <w:pStyle w:val="ListParagraph"/>
              <w:numPr>
                <w:ilvl w:val="0"/>
                <w:numId w:val="7"/>
              </w:numPr>
            </w:pPr>
            <w:r w:rsidRPr="00F7576A">
              <w:t>Approval of the Agenda</w:t>
            </w:r>
          </w:p>
        </w:tc>
        <w:tc>
          <w:tcPr>
            <w:tcW w:w="4677" w:type="dxa"/>
          </w:tcPr>
          <w:p w14:paraId="2DD5B492" w14:textId="77777777" w:rsidR="002542C5" w:rsidRPr="00F7576A" w:rsidRDefault="002542C5" w:rsidP="00436F6E">
            <w:r w:rsidRPr="00F7576A">
              <w:t>Any additions may be made before approval.</w:t>
            </w:r>
          </w:p>
          <w:p w14:paraId="7A7D0ACB" w14:textId="77777777" w:rsidR="002542C5" w:rsidRPr="00F7576A" w:rsidRDefault="002542C5" w:rsidP="00436F6E"/>
        </w:tc>
      </w:tr>
      <w:tr w:rsidR="002542C5" w:rsidRPr="00436F6E" w14:paraId="48B26848" w14:textId="77777777" w:rsidTr="00F7576A">
        <w:tc>
          <w:tcPr>
            <w:tcW w:w="4678" w:type="dxa"/>
          </w:tcPr>
          <w:p w14:paraId="5F060DFC" w14:textId="77777777" w:rsidR="002542C5" w:rsidRPr="00F7576A" w:rsidRDefault="002542C5" w:rsidP="004E11A6">
            <w:pPr>
              <w:pStyle w:val="ListParagraph"/>
              <w:numPr>
                <w:ilvl w:val="0"/>
                <w:numId w:val="7"/>
              </w:numPr>
            </w:pPr>
            <w:r w:rsidRPr="00F7576A">
              <w:lastRenderedPageBreak/>
              <w:t xml:space="preserve">Approval of Minutes </w:t>
            </w:r>
          </w:p>
        </w:tc>
        <w:tc>
          <w:tcPr>
            <w:tcW w:w="4677" w:type="dxa"/>
          </w:tcPr>
          <w:p w14:paraId="06536766" w14:textId="77777777" w:rsidR="002542C5" w:rsidRPr="00F7576A" w:rsidRDefault="002542C5" w:rsidP="00436F6E">
            <w:r w:rsidRPr="00F7576A">
              <w:t xml:space="preserve">This includes the previous annual meeting and any other </w:t>
            </w:r>
            <w:r w:rsidRPr="00F7576A">
              <w:rPr>
                <w:u w:val="single"/>
              </w:rPr>
              <w:t>congregational</w:t>
            </w:r>
            <w:r w:rsidRPr="00F7576A">
              <w:t xml:space="preserve"> meeting held during the year.</w:t>
            </w:r>
          </w:p>
        </w:tc>
      </w:tr>
      <w:tr w:rsidR="002542C5" w:rsidRPr="00436F6E" w14:paraId="789EA35B" w14:textId="77777777" w:rsidTr="00F7576A">
        <w:tc>
          <w:tcPr>
            <w:tcW w:w="4678" w:type="dxa"/>
          </w:tcPr>
          <w:p w14:paraId="7F575CC8" w14:textId="77777777" w:rsidR="002542C5" w:rsidRPr="00F7576A" w:rsidRDefault="002542C5" w:rsidP="004E11A6">
            <w:pPr>
              <w:pStyle w:val="ListParagraph"/>
              <w:numPr>
                <w:ilvl w:val="0"/>
                <w:numId w:val="7"/>
              </w:numPr>
            </w:pPr>
            <w:r w:rsidRPr="00F7576A">
              <w:t>Approval of Annual Reports</w:t>
            </w:r>
          </w:p>
        </w:tc>
        <w:tc>
          <w:tcPr>
            <w:tcW w:w="4677" w:type="dxa"/>
          </w:tcPr>
          <w:p w14:paraId="558F6190" w14:textId="77777777" w:rsidR="002542C5" w:rsidRPr="00F7576A" w:rsidRDefault="002542C5" w:rsidP="00436F6E">
            <w:r w:rsidRPr="00F7576A">
              <w:t>This includes the reports included in the Annual report with the exception of Finance and nominating reports as these are dealt with separately.</w:t>
            </w:r>
          </w:p>
        </w:tc>
      </w:tr>
      <w:tr w:rsidR="002542C5" w:rsidRPr="00436F6E" w14:paraId="35273617" w14:textId="77777777" w:rsidTr="00F7576A">
        <w:tc>
          <w:tcPr>
            <w:tcW w:w="4678" w:type="dxa"/>
          </w:tcPr>
          <w:p w14:paraId="78EDD649" w14:textId="77777777" w:rsidR="002542C5" w:rsidRPr="00F7576A" w:rsidRDefault="002542C5" w:rsidP="004E11A6">
            <w:pPr>
              <w:pStyle w:val="ListParagraph"/>
              <w:numPr>
                <w:ilvl w:val="0"/>
                <w:numId w:val="7"/>
              </w:numPr>
            </w:pPr>
            <w:r w:rsidRPr="00F7576A">
              <w:t>Approval of Finance Committee Report</w:t>
            </w:r>
          </w:p>
        </w:tc>
        <w:tc>
          <w:tcPr>
            <w:tcW w:w="4677" w:type="dxa"/>
          </w:tcPr>
          <w:p w14:paraId="5742B504" w14:textId="77777777" w:rsidR="002542C5" w:rsidRPr="00F7576A" w:rsidRDefault="002542C5" w:rsidP="00436F6E">
            <w:r w:rsidRPr="00F7576A">
              <w:t>Review and approve the financial report for the year.</w:t>
            </w:r>
          </w:p>
        </w:tc>
      </w:tr>
      <w:tr w:rsidR="002542C5" w:rsidRPr="00436F6E" w14:paraId="6DC45DEE" w14:textId="77777777" w:rsidTr="00F7576A">
        <w:tc>
          <w:tcPr>
            <w:tcW w:w="4678" w:type="dxa"/>
          </w:tcPr>
          <w:p w14:paraId="3C52EFD1" w14:textId="77777777" w:rsidR="002542C5" w:rsidRPr="00F7576A" w:rsidRDefault="002542C5" w:rsidP="004E11A6">
            <w:pPr>
              <w:pStyle w:val="ListParagraph"/>
              <w:numPr>
                <w:ilvl w:val="0"/>
                <w:numId w:val="7"/>
              </w:numPr>
            </w:pPr>
            <w:r w:rsidRPr="00F7576A">
              <w:t>Approval of Proposed Budget</w:t>
            </w:r>
          </w:p>
        </w:tc>
        <w:tc>
          <w:tcPr>
            <w:tcW w:w="4677" w:type="dxa"/>
          </w:tcPr>
          <w:p w14:paraId="54C6E823" w14:textId="77777777" w:rsidR="002542C5" w:rsidRPr="00F7576A" w:rsidRDefault="002542C5" w:rsidP="00436F6E"/>
        </w:tc>
      </w:tr>
      <w:tr w:rsidR="002542C5" w:rsidRPr="00436F6E" w14:paraId="300FF726" w14:textId="77777777" w:rsidTr="00F7576A">
        <w:tc>
          <w:tcPr>
            <w:tcW w:w="4678" w:type="dxa"/>
          </w:tcPr>
          <w:p w14:paraId="21545DC9" w14:textId="77777777" w:rsidR="002542C5" w:rsidRPr="00F7576A" w:rsidRDefault="002542C5" w:rsidP="004E11A6">
            <w:pPr>
              <w:pStyle w:val="ListParagraph"/>
              <w:numPr>
                <w:ilvl w:val="0"/>
                <w:numId w:val="7"/>
              </w:numPr>
            </w:pPr>
            <w:r w:rsidRPr="00F7576A">
              <w:t>Report of the Financial Review Committee</w:t>
            </w:r>
          </w:p>
        </w:tc>
        <w:tc>
          <w:tcPr>
            <w:tcW w:w="4677" w:type="dxa"/>
          </w:tcPr>
          <w:p w14:paraId="3C9EB845" w14:textId="77777777" w:rsidR="002542C5" w:rsidRPr="00F7576A" w:rsidRDefault="002542C5" w:rsidP="00436F6E">
            <w:r w:rsidRPr="00F7576A">
              <w:t>Approve the report of those who reviewed the financial report or auditors if a full audit was conducted</w:t>
            </w:r>
          </w:p>
        </w:tc>
      </w:tr>
      <w:tr w:rsidR="002542C5" w:rsidRPr="00436F6E" w14:paraId="7F1989B9" w14:textId="77777777" w:rsidTr="00F7576A">
        <w:tc>
          <w:tcPr>
            <w:tcW w:w="4678" w:type="dxa"/>
          </w:tcPr>
          <w:p w14:paraId="6F893C9A" w14:textId="77777777" w:rsidR="002542C5" w:rsidRPr="00F7576A" w:rsidRDefault="00487799" w:rsidP="004E11A6">
            <w:pPr>
              <w:pStyle w:val="ListParagraph"/>
              <w:numPr>
                <w:ilvl w:val="0"/>
                <w:numId w:val="7"/>
              </w:numPr>
            </w:pPr>
            <w:r w:rsidRPr="00F7576A">
              <w:t xml:space="preserve">Nominations Committee Report for open positions on the governing body, followed by the election of officers to these positions.  This may be done individually or as a slate.  </w:t>
            </w:r>
          </w:p>
        </w:tc>
        <w:tc>
          <w:tcPr>
            <w:tcW w:w="4677" w:type="dxa"/>
          </w:tcPr>
          <w:p w14:paraId="7EE6CAF0" w14:textId="77777777" w:rsidR="002542C5" w:rsidRPr="00F7576A" w:rsidRDefault="00487799" w:rsidP="00436F6E">
            <w:r w:rsidRPr="00F7576A">
              <w:t xml:space="preserve">After the report is presented, a request is made for further nominations from the floor.  </w:t>
            </w:r>
          </w:p>
          <w:p w14:paraId="77046813" w14:textId="77777777" w:rsidR="00487799" w:rsidRPr="00F7576A" w:rsidRDefault="00487799" w:rsidP="00436F6E">
            <w:r w:rsidRPr="00F7576A">
              <w:t xml:space="preserve">If the congregation has set terms for various positions then it is helpful to provide a list of those who are not up for re-election. </w:t>
            </w:r>
          </w:p>
        </w:tc>
      </w:tr>
      <w:tr w:rsidR="00487799" w:rsidRPr="00436F6E" w14:paraId="4E1303A0" w14:textId="77777777" w:rsidTr="00F7576A">
        <w:tc>
          <w:tcPr>
            <w:tcW w:w="4678" w:type="dxa"/>
          </w:tcPr>
          <w:p w14:paraId="11C582E8" w14:textId="77777777" w:rsidR="00487799" w:rsidRPr="00F7576A" w:rsidRDefault="002F0C1F" w:rsidP="004E11A6">
            <w:pPr>
              <w:pStyle w:val="ListParagraph"/>
              <w:numPr>
                <w:ilvl w:val="0"/>
                <w:numId w:val="7"/>
              </w:numPr>
            </w:pPr>
            <w:r w:rsidRPr="00F7576A">
              <w:t xml:space="preserve">Appointing </w:t>
            </w:r>
            <w:r w:rsidR="00487799" w:rsidRPr="00F7576A">
              <w:t xml:space="preserve">Trustees </w:t>
            </w:r>
          </w:p>
        </w:tc>
        <w:tc>
          <w:tcPr>
            <w:tcW w:w="4677" w:type="dxa"/>
          </w:tcPr>
          <w:p w14:paraId="613BCC21" w14:textId="77501437" w:rsidR="00487799" w:rsidRPr="00F7576A" w:rsidRDefault="002F0C1F" w:rsidP="00436F6E">
            <w:r w:rsidRPr="00F7576A">
              <w:t>If there is a need for an additional trustee</w:t>
            </w:r>
            <w:r w:rsidR="00A37187" w:rsidRPr="00F7576A">
              <w:t xml:space="preserve"> or if the congregation has set the term of office for trustees at 1 year then </w:t>
            </w:r>
            <w:r w:rsidRPr="00F7576A">
              <w:t>they may be appointed at this meeting</w:t>
            </w:r>
            <w:r w:rsidR="00DD50D3">
              <w:t xml:space="preserve">.  </w:t>
            </w:r>
          </w:p>
        </w:tc>
      </w:tr>
      <w:tr w:rsidR="00A37187" w:rsidRPr="00436F6E" w14:paraId="6CFD9DF7" w14:textId="77777777" w:rsidTr="00F7576A">
        <w:tc>
          <w:tcPr>
            <w:tcW w:w="4678" w:type="dxa"/>
          </w:tcPr>
          <w:p w14:paraId="4A7EF1B5" w14:textId="77777777" w:rsidR="00A37187" w:rsidRPr="00F7576A" w:rsidRDefault="00A37187" w:rsidP="004E11A6">
            <w:pPr>
              <w:pStyle w:val="ListParagraph"/>
              <w:numPr>
                <w:ilvl w:val="0"/>
                <w:numId w:val="7"/>
              </w:numPr>
            </w:pPr>
            <w:r w:rsidRPr="00F7576A">
              <w:t>Ministry Personnel Appointments</w:t>
            </w:r>
          </w:p>
        </w:tc>
        <w:tc>
          <w:tcPr>
            <w:tcW w:w="4677" w:type="dxa"/>
          </w:tcPr>
          <w:p w14:paraId="030B8BC4" w14:textId="77777777" w:rsidR="00A37187" w:rsidRPr="00F7576A" w:rsidRDefault="00A37187" w:rsidP="00436F6E">
            <w:r w:rsidRPr="00F7576A">
              <w:t>If ministry personnel are on appointment rather than a call, the congregation can pass a motion to renew the appointment for a set period of time.</w:t>
            </w:r>
          </w:p>
        </w:tc>
      </w:tr>
      <w:tr w:rsidR="00A37187" w:rsidRPr="00436F6E" w14:paraId="6BB3BD6B" w14:textId="77777777" w:rsidTr="00F7576A">
        <w:tc>
          <w:tcPr>
            <w:tcW w:w="4678" w:type="dxa"/>
          </w:tcPr>
          <w:p w14:paraId="58A1FCAD" w14:textId="77777777" w:rsidR="00A37187" w:rsidRPr="00F7576A" w:rsidRDefault="00A37187" w:rsidP="004E11A6">
            <w:pPr>
              <w:pStyle w:val="ListParagraph"/>
              <w:numPr>
                <w:ilvl w:val="0"/>
                <w:numId w:val="7"/>
              </w:numPr>
            </w:pPr>
            <w:r w:rsidRPr="00F7576A">
              <w:t>Profile and Living Faith Story</w:t>
            </w:r>
          </w:p>
        </w:tc>
        <w:tc>
          <w:tcPr>
            <w:tcW w:w="4677" w:type="dxa"/>
          </w:tcPr>
          <w:p w14:paraId="596751A3" w14:textId="77777777" w:rsidR="00A37187" w:rsidRPr="00F7576A" w:rsidRDefault="00A37187" w:rsidP="00436F6E">
            <w:r w:rsidRPr="00F7576A">
              <w:t>It is expected that the profile and living faith story be updated and approved annually by the congregation.  The annual meeting may be an opportunity to do so.</w:t>
            </w:r>
          </w:p>
        </w:tc>
      </w:tr>
      <w:tr w:rsidR="00A37187" w:rsidRPr="00436F6E" w14:paraId="012AB918" w14:textId="77777777" w:rsidTr="00F7576A">
        <w:tc>
          <w:tcPr>
            <w:tcW w:w="4678" w:type="dxa"/>
          </w:tcPr>
          <w:p w14:paraId="69769E97" w14:textId="77777777" w:rsidR="00A37187" w:rsidRPr="00F7576A" w:rsidRDefault="00A37187" w:rsidP="004E11A6">
            <w:pPr>
              <w:pStyle w:val="ListParagraph"/>
              <w:numPr>
                <w:ilvl w:val="0"/>
                <w:numId w:val="7"/>
              </w:numPr>
            </w:pPr>
            <w:r w:rsidRPr="00F7576A">
              <w:t>New Business</w:t>
            </w:r>
          </w:p>
        </w:tc>
        <w:tc>
          <w:tcPr>
            <w:tcW w:w="4677" w:type="dxa"/>
          </w:tcPr>
          <w:p w14:paraId="06AEF647" w14:textId="77777777" w:rsidR="00A37187" w:rsidRPr="00F7576A" w:rsidRDefault="00A37187" w:rsidP="00436F6E">
            <w:r w:rsidRPr="00F7576A">
              <w:t>Opportunity for people to raise questions, ideas, proposals etc.</w:t>
            </w:r>
          </w:p>
        </w:tc>
      </w:tr>
      <w:tr w:rsidR="00A37187" w:rsidRPr="00436F6E" w14:paraId="05B3B3C2" w14:textId="77777777" w:rsidTr="00F7576A">
        <w:tc>
          <w:tcPr>
            <w:tcW w:w="4678" w:type="dxa"/>
          </w:tcPr>
          <w:p w14:paraId="5F0B8324" w14:textId="77777777" w:rsidR="00A37187" w:rsidRPr="00F7576A" w:rsidRDefault="00A37187" w:rsidP="004E11A6">
            <w:pPr>
              <w:pStyle w:val="ListParagraph"/>
              <w:numPr>
                <w:ilvl w:val="0"/>
                <w:numId w:val="7"/>
              </w:numPr>
            </w:pPr>
            <w:r w:rsidRPr="00F7576A">
              <w:t>Motion to Adjourn</w:t>
            </w:r>
          </w:p>
        </w:tc>
        <w:tc>
          <w:tcPr>
            <w:tcW w:w="4677" w:type="dxa"/>
          </w:tcPr>
          <w:p w14:paraId="57B2E979" w14:textId="77777777" w:rsidR="00A37187" w:rsidRPr="00F7576A" w:rsidRDefault="00A37187" w:rsidP="00436F6E"/>
        </w:tc>
      </w:tr>
    </w:tbl>
    <w:p w14:paraId="5A03C30F" w14:textId="77777777" w:rsidR="004940EB" w:rsidRDefault="004940EB" w:rsidP="004940EB">
      <w:pPr>
        <w:ind w:left="720"/>
        <w:rPr>
          <w:sz w:val="24"/>
          <w:szCs w:val="24"/>
        </w:rPr>
      </w:pPr>
      <w:r w:rsidRPr="004940EB">
        <w:rPr>
          <w:sz w:val="24"/>
          <w:szCs w:val="24"/>
        </w:rPr>
        <w:t>*</w:t>
      </w:r>
      <w:r>
        <w:rPr>
          <w:sz w:val="24"/>
          <w:szCs w:val="24"/>
        </w:rPr>
        <w:t xml:space="preserve"> </w:t>
      </w:r>
      <w:r w:rsidR="00352236">
        <w:rPr>
          <w:sz w:val="24"/>
          <w:szCs w:val="24"/>
        </w:rPr>
        <w:t>Based on the</w:t>
      </w:r>
      <w:r w:rsidR="00FC5BDB">
        <w:rPr>
          <w:sz w:val="24"/>
          <w:szCs w:val="24"/>
        </w:rPr>
        <w:t xml:space="preserve"> </w:t>
      </w:r>
      <w:r w:rsidR="00352236">
        <w:rPr>
          <w:sz w:val="24"/>
          <w:szCs w:val="24"/>
        </w:rPr>
        <w:t>“</w:t>
      </w:r>
      <w:r>
        <w:rPr>
          <w:sz w:val="24"/>
          <w:szCs w:val="24"/>
        </w:rPr>
        <w:t>Annual Meeting Agenda Helper</w:t>
      </w:r>
      <w:r w:rsidR="00352236">
        <w:rPr>
          <w:sz w:val="24"/>
          <w:szCs w:val="24"/>
        </w:rPr>
        <w:t>”</w:t>
      </w:r>
      <w:r>
        <w:rPr>
          <w:sz w:val="24"/>
          <w:szCs w:val="24"/>
        </w:rPr>
        <w:t xml:space="preserve"> by Rev. Brad Morrison</w:t>
      </w:r>
    </w:p>
    <w:p w14:paraId="5D5F0F62" w14:textId="77777777" w:rsidR="00376A57" w:rsidRDefault="00376A57" w:rsidP="00376A57">
      <w:pPr>
        <w:rPr>
          <w:sz w:val="24"/>
          <w:szCs w:val="24"/>
        </w:rPr>
      </w:pPr>
    </w:p>
    <w:p w14:paraId="22DE02E3" w14:textId="77777777" w:rsidR="00376A57" w:rsidRDefault="00376A57" w:rsidP="00376A57">
      <w:pPr>
        <w:pStyle w:val="Heading1"/>
        <w:rPr>
          <w:b/>
        </w:rPr>
      </w:pPr>
      <w:r w:rsidRPr="00376A57">
        <w:rPr>
          <w:b/>
        </w:rPr>
        <w:t>After the Annual Meeting</w:t>
      </w:r>
    </w:p>
    <w:p w14:paraId="3A21819A" w14:textId="7C3576AD" w:rsidR="00376A57" w:rsidRDefault="00376A57" w:rsidP="00376A57">
      <w:pPr>
        <w:pStyle w:val="ListParagraph"/>
        <w:numPr>
          <w:ilvl w:val="0"/>
          <w:numId w:val="9"/>
        </w:numPr>
        <w:rPr>
          <w:sz w:val="24"/>
          <w:szCs w:val="24"/>
        </w:rPr>
      </w:pPr>
      <w:r w:rsidRPr="00376A57">
        <w:rPr>
          <w:sz w:val="24"/>
          <w:szCs w:val="24"/>
        </w:rPr>
        <w:t xml:space="preserve">Send a digital copy of the Annual Report to </w:t>
      </w:r>
      <w:r>
        <w:rPr>
          <w:sz w:val="24"/>
          <w:szCs w:val="24"/>
        </w:rPr>
        <w:t xml:space="preserve">the regional Council </w:t>
      </w:r>
      <w:r w:rsidR="00C36A1F">
        <w:rPr>
          <w:sz w:val="24"/>
          <w:szCs w:val="24"/>
        </w:rPr>
        <w:t>Congregational Support Commission</w:t>
      </w:r>
      <w:r>
        <w:rPr>
          <w:sz w:val="24"/>
          <w:szCs w:val="24"/>
        </w:rPr>
        <w:t xml:space="preserve"> by emailing it to</w:t>
      </w:r>
      <w:r w:rsidR="00C36A1F">
        <w:rPr>
          <w:sz w:val="24"/>
          <w:szCs w:val="24"/>
        </w:rPr>
        <w:t xml:space="preserve"> your regional council Minister for Congregational Support</w:t>
      </w:r>
    </w:p>
    <w:p w14:paraId="3275C132" w14:textId="77777777" w:rsidR="00376A57" w:rsidRDefault="00376A57" w:rsidP="00376A57">
      <w:pPr>
        <w:pStyle w:val="ListParagraph"/>
        <w:numPr>
          <w:ilvl w:val="0"/>
          <w:numId w:val="9"/>
        </w:numPr>
        <w:rPr>
          <w:sz w:val="24"/>
          <w:szCs w:val="24"/>
        </w:rPr>
      </w:pPr>
      <w:r>
        <w:rPr>
          <w:sz w:val="24"/>
          <w:szCs w:val="24"/>
        </w:rPr>
        <w:t>Ensure the minutes are written up and stored safely for approval at the next annual meeting.</w:t>
      </w:r>
    </w:p>
    <w:p w14:paraId="6A81633E" w14:textId="77777777" w:rsidR="00376A57" w:rsidRDefault="00376A57" w:rsidP="00376A57">
      <w:pPr>
        <w:pStyle w:val="ListParagraph"/>
        <w:numPr>
          <w:ilvl w:val="0"/>
          <w:numId w:val="9"/>
        </w:numPr>
        <w:rPr>
          <w:sz w:val="24"/>
          <w:szCs w:val="24"/>
        </w:rPr>
      </w:pPr>
      <w:r>
        <w:rPr>
          <w:sz w:val="24"/>
          <w:szCs w:val="24"/>
        </w:rPr>
        <w:t>Update signing authorit</w:t>
      </w:r>
      <w:r w:rsidR="00D028EA">
        <w:rPr>
          <w:sz w:val="24"/>
          <w:szCs w:val="24"/>
        </w:rPr>
        <w:t>y</w:t>
      </w:r>
      <w:r>
        <w:rPr>
          <w:sz w:val="24"/>
          <w:szCs w:val="24"/>
        </w:rPr>
        <w:t xml:space="preserve"> at the bank, on investments and with Canada Revenue if necessary.</w:t>
      </w:r>
    </w:p>
    <w:p w14:paraId="00C937B1" w14:textId="4BD06359" w:rsidR="00376A57" w:rsidRDefault="00376A57" w:rsidP="00376A57">
      <w:pPr>
        <w:pStyle w:val="ListParagraph"/>
        <w:numPr>
          <w:ilvl w:val="0"/>
          <w:numId w:val="9"/>
        </w:numPr>
        <w:rPr>
          <w:sz w:val="24"/>
          <w:szCs w:val="24"/>
        </w:rPr>
      </w:pPr>
      <w:r>
        <w:rPr>
          <w:sz w:val="24"/>
          <w:szCs w:val="24"/>
        </w:rPr>
        <w:t xml:space="preserve">Send an updated and approved copy of the profile worksheets and living faith story to the </w:t>
      </w:r>
      <w:r w:rsidR="00C36A1F">
        <w:rPr>
          <w:sz w:val="24"/>
          <w:szCs w:val="24"/>
        </w:rPr>
        <w:t>Congregational Support Commission</w:t>
      </w:r>
      <w:r>
        <w:rPr>
          <w:sz w:val="24"/>
          <w:szCs w:val="24"/>
        </w:rPr>
        <w:t xml:space="preserve"> by emailing it to </w:t>
      </w:r>
      <w:r w:rsidR="00C36A1F">
        <w:rPr>
          <w:sz w:val="24"/>
          <w:szCs w:val="24"/>
        </w:rPr>
        <w:t xml:space="preserve">your </w:t>
      </w:r>
      <w:r w:rsidR="00C36A1F">
        <w:rPr>
          <w:sz w:val="24"/>
          <w:szCs w:val="24"/>
        </w:rPr>
        <w:t>regional council</w:t>
      </w:r>
      <w:r w:rsidR="00C36A1F">
        <w:rPr>
          <w:sz w:val="24"/>
          <w:szCs w:val="24"/>
        </w:rPr>
        <w:t xml:space="preserve"> Minister for Congregational Support.</w:t>
      </w:r>
    </w:p>
    <w:p w14:paraId="426A1F92" w14:textId="77777777" w:rsidR="00D028EA" w:rsidRDefault="00896C7D" w:rsidP="00D06A04">
      <w:pPr>
        <w:pStyle w:val="ListParagraph"/>
        <w:numPr>
          <w:ilvl w:val="0"/>
          <w:numId w:val="9"/>
        </w:numPr>
        <w:rPr>
          <w:sz w:val="24"/>
          <w:szCs w:val="24"/>
        </w:rPr>
      </w:pPr>
      <w:r w:rsidRPr="00D028EA">
        <w:rPr>
          <w:sz w:val="24"/>
          <w:szCs w:val="24"/>
        </w:rPr>
        <w:lastRenderedPageBreak/>
        <w:t xml:space="preserve">Save a copy of the annual report, profile worksheets and living faith story on your </w:t>
      </w:r>
      <w:proofErr w:type="spellStart"/>
      <w:r w:rsidRPr="00D028EA">
        <w:rPr>
          <w:sz w:val="24"/>
          <w:szCs w:val="24"/>
        </w:rPr>
        <w:t>ChurchHub</w:t>
      </w:r>
      <w:proofErr w:type="spellEnd"/>
      <w:r w:rsidRPr="00D028EA">
        <w:rPr>
          <w:sz w:val="24"/>
          <w:szCs w:val="24"/>
        </w:rPr>
        <w:t xml:space="preserve"> account. </w:t>
      </w:r>
    </w:p>
    <w:p w14:paraId="7C4A0C90" w14:textId="77777777" w:rsidR="00896C7D" w:rsidRPr="00D028EA" w:rsidRDefault="00896C7D" w:rsidP="00D06A04">
      <w:pPr>
        <w:pStyle w:val="ListParagraph"/>
        <w:numPr>
          <w:ilvl w:val="0"/>
          <w:numId w:val="9"/>
        </w:numPr>
        <w:rPr>
          <w:sz w:val="24"/>
          <w:szCs w:val="24"/>
        </w:rPr>
      </w:pPr>
      <w:r w:rsidRPr="00D028EA">
        <w:rPr>
          <w:sz w:val="24"/>
          <w:szCs w:val="24"/>
        </w:rPr>
        <w:t xml:space="preserve">Update contact information on your </w:t>
      </w:r>
      <w:proofErr w:type="spellStart"/>
      <w:r w:rsidRPr="00D028EA">
        <w:rPr>
          <w:sz w:val="24"/>
          <w:szCs w:val="24"/>
        </w:rPr>
        <w:t>ChurchHub</w:t>
      </w:r>
      <w:proofErr w:type="spellEnd"/>
      <w:r w:rsidRPr="00D028EA">
        <w:rPr>
          <w:sz w:val="24"/>
          <w:szCs w:val="24"/>
        </w:rPr>
        <w:t xml:space="preserve"> account as needed.</w:t>
      </w:r>
    </w:p>
    <w:p w14:paraId="3FD0E487" w14:textId="77777777" w:rsidR="00896C7D" w:rsidRDefault="00896C7D" w:rsidP="00376A57">
      <w:pPr>
        <w:pStyle w:val="ListParagraph"/>
        <w:numPr>
          <w:ilvl w:val="0"/>
          <w:numId w:val="9"/>
        </w:numPr>
        <w:rPr>
          <w:sz w:val="24"/>
          <w:szCs w:val="24"/>
        </w:rPr>
      </w:pPr>
      <w:r>
        <w:rPr>
          <w:sz w:val="24"/>
          <w:szCs w:val="24"/>
        </w:rPr>
        <w:t>Arrange for training for new members of the M&amp;P committee (optional, but recommended)</w:t>
      </w:r>
    </w:p>
    <w:p w14:paraId="4CEF89E1" w14:textId="453C493E" w:rsidR="00896C7D" w:rsidRPr="00C57CF7" w:rsidRDefault="00896C7D" w:rsidP="004D7279">
      <w:pPr>
        <w:pStyle w:val="ListParagraph"/>
        <w:numPr>
          <w:ilvl w:val="0"/>
          <w:numId w:val="9"/>
        </w:numPr>
        <w:rPr>
          <w:sz w:val="24"/>
          <w:szCs w:val="24"/>
        </w:rPr>
      </w:pPr>
      <w:r w:rsidRPr="00C57CF7">
        <w:rPr>
          <w:sz w:val="24"/>
          <w:szCs w:val="24"/>
        </w:rPr>
        <w:t xml:space="preserve">Update appointment forms based on decisions to re-appoint ministry personnel.  If the decision was made not to re-appoint ministry personnel, contact </w:t>
      </w:r>
      <w:r w:rsidR="00C36A1F">
        <w:rPr>
          <w:sz w:val="24"/>
          <w:szCs w:val="24"/>
        </w:rPr>
        <w:t>the</w:t>
      </w:r>
      <w:r w:rsidRPr="00C57CF7">
        <w:rPr>
          <w:sz w:val="24"/>
          <w:szCs w:val="24"/>
        </w:rPr>
        <w:t xml:space="preserve"> Minister for Pastoral Relations regarding next steps. </w:t>
      </w:r>
      <w:r w:rsidR="00DD50D3">
        <w:t xml:space="preserve"> </w:t>
      </w:r>
    </w:p>
    <w:sectPr w:rsidR="00896C7D" w:rsidRPr="00C57CF7" w:rsidSect="00C57CF7">
      <w:headerReference w:type="default" r:id="rId15"/>
      <w:headerReference w:type="first" r:id="rId16"/>
      <w:pgSz w:w="12240" w:h="15840"/>
      <w:pgMar w:top="1134" w:right="1440" w:bottom="1361"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DBAA1" w14:textId="77777777" w:rsidR="00FE47A1" w:rsidRDefault="00FE47A1" w:rsidP="009B5DF1">
      <w:pPr>
        <w:spacing w:after="0" w:line="240" w:lineRule="auto"/>
      </w:pPr>
      <w:r>
        <w:separator/>
      </w:r>
    </w:p>
  </w:endnote>
  <w:endnote w:type="continuationSeparator" w:id="0">
    <w:p w14:paraId="706D293B" w14:textId="77777777" w:rsidR="00FE47A1" w:rsidRDefault="00FE47A1" w:rsidP="009B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7E8B6" w14:textId="77777777" w:rsidR="00FE47A1" w:rsidRDefault="00FE47A1" w:rsidP="009B5DF1">
      <w:pPr>
        <w:spacing w:after="0" w:line="240" w:lineRule="auto"/>
      </w:pPr>
      <w:r>
        <w:separator/>
      </w:r>
    </w:p>
  </w:footnote>
  <w:footnote w:type="continuationSeparator" w:id="0">
    <w:p w14:paraId="440AA5CC" w14:textId="77777777" w:rsidR="00FE47A1" w:rsidRDefault="00FE47A1" w:rsidP="009B5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617C" w14:textId="77777777" w:rsidR="009B5DF1" w:rsidRDefault="009B5DF1" w:rsidP="00FC547C">
    <w:pPr>
      <w:pStyle w:val="Header"/>
      <w:tabs>
        <w:tab w:val="left" w:pos="210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3134" w14:textId="48F0EB9C" w:rsidR="00FC547C" w:rsidRDefault="00C57CF7" w:rsidP="00C57CF7">
    <w:pPr>
      <w:pStyle w:val="Header"/>
      <w:tabs>
        <w:tab w:val="left" w:pos="410"/>
      </w:tabs>
      <w:jc w:val="right"/>
    </w:pPr>
    <w:r>
      <w:t>December 20</w:t>
    </w:r>
    <w:r w:rsidR="00DD50D3">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39F2"/>
    <w:multiLevelType w:val="hybridMultilevel"/>
    <w:tmpl w:val="96CC86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2A5ADF"/>
    <w:multiLevelType w:val="hybridMultilevel"/>
    <w:tmpl w:val="E08C0F9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3F7DBD"/>
    <w:multiLevelType w:val="hybridMultilevel"/>
    <w:tmpl w:val="BB0A29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84520A"/>
    <w:multiLevelType w:val="hybridMultilevel"/>
    <w:tmpl w:val="FD401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F95255"/>
    <w:multiLevelType w:val="hybridMultilevel"/>
    <w:tmpl w:val="96BAE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030434"/>
    <w:multiLevelType w:val="hybridMultilevel"/>
    <w:tmpl w:val="DBEA5E9A"/>
    <w:lvl w:ilvl="0" w:tplc="1009000F">
      <w:start w:val="1"/>
      <w:numFmt w:val="decimal"/>
      <w:lvlText w:val="%1."/>
      <w:lvlJc w:val="left"/>
      <w:pPr>
        <w:ind w:left="720" w:hanging="360"/>
      </w:pPr>
    </w:lvl>
    <w:lvl w:ilvl="1" w:tplc="A112C86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AF0B2B"/>
    <w:multiLevelType w:val="hybridMultilevel"/>
    <w:tmpl w:val="4F9A395A"/>
    <w:lvl w:ilvl="0" w:tplc="1009000B">
      <w:start w:val="1"/>
      <w:numFmt w:val="bullet"/>
      <w:lvlText w:val=""/>
      <w:lvlJc w:val="left"/>
      <w:pPr>
        <w:ind w:left="820" w:hanging="360"/>
      </w:pPr>
      <w:rPr>
        <w:rFonts w:ascii="Wingdings" w:hAnsi="Wingdings"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7" w15:restartNumberingAfterBreak="0">
    <w:nsid w:val="3D6D2F30"/>
    <w:multiLevelType w:val="hybridMultilevel"/>
    <w:tmpl w:val="0B3AEAC6"/>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8" w15:restartNumberingAfterBreak="0">
    <w:nsid w:val="3E3411CD"/>
    <w:multiLevelType w:val="hybridMultilevel"/>
    <w:tmpl w:val="79FC3E5E"/>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D7216E0">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0AE044D"/>
    <w:multiLevelType w:val="hybridMultilevel"/>
    <w:tmpl w:val="50761A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6A30F11"/>
    <w:multiLevelType w:val="hybridMultilevel"/>
    <w:tmpl w:val="78E673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D420B2"/>
    <w:multiLevelType w:val="hybridMultilevel"/>
    <w:tmpl w:val="27320A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C9236A1"/>
    <w:multiLevelType w:val="hybridMultilevel"/>
    <w:tmpl w:val="D546755C"/>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A563CC"/>
    <w:multiLevelType w:val="hybridMultilevel"/>
    <w:tmpl w:val="9E0A93E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7893ADA"/>
    <w:multiLevelType w:val="hybridMultilevel"/>
    <w:tmpl w:val="044640C8"/>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0F">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ABA219D"/>
    <w:multiLevelType w:val="hybridMultilevel"/>
    <w:tmpl w:val="E710CFA0"/>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6" w15:restartNumberingAfterBreak="0">
    <w:nsid w:val="6EBD23D7"/>
    <w:multiLevelType w:val="hybridMultilevel"/>
    <w:tmpl w:val="2ED2B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A06342"/>
    <w:multiLevelType w:val="hybridMultilevel"/>
    <w:tmpl w:val="421EE9A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4137F2"/>
    <w:multiLevelType w:val="hybridMultilevel"/>
    <w:tmpl w:val="27320A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FA373B5"/>
    <w:multiLevelType w:val="hybridMultilevel"/>
    <w:tmpl w:val="BB0A29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6"/>
  </w:num>
  <w:num w:numId="3">
    <w:abstractNumId w:val="6"/>
  </w:num>
  <w:num w:numId="4">
    <w:abstractNumId w:val="13"/>
  </w:num>
  <w:num w:numId="5">
    <w:abstractNumId w:val="1"/>
  </w:num>
  <w:num w:numId="6">
    <w:abstractNumId w:val="8"/>
  </w:num>
  <w:num w:numId="7">
    <w:abstractNumId w:val="2"/>
  </w:num>
  <w:num w:numId="8">
    <w:abstractNumId w:val="14"/>
  </w:num>
  <w:num w:numId="9">
    <w:abstractNumId w:val="19"/>
  </w:num>
  <w:num w:numId="10">
    <w:abstractNumId w:val="9"/>
  </w:num>
  <w:num w:numId="11">
    <w:abstractNumId w:val="3"/>
  </w:num>
  <w:num w:numId="12">
    <w:abstractNumId w:val="17"/>
  </w:num>
  <w:num w:numId="13">
    <w:abstractNumId w:val="12"/>
  </w:num>
  <w:num w:numId="14">
    <w:abstractNumId w:val="4"/>
  </w:num>
  <w:num w:numId="15">
    <w:abstractNumId w:val="7"/>
  </w:num>
  <w:num w:numId="16">
    <w:abstractNumId w:val="15"/>
  </w:num>
  <w:num w:numId="17">
    <w:abstractNumId w:val="10"/>
  </w:num>
  <w:num w:numId="18">
    <w:abstractNumId w:val="0"/>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EC"/>
    <w:rsid w:val="00001B6C"/>
    <w:rsid w:val="00040D77"/>
    <w:rsid w:val="00046690"/>
    <w:rsid w:val="0009182B"/>
    <w:rsid w:val="001153A1"/>
    <w:rsid w:val="001906B1"/>
    <w:rsid w:val="001C6579"/>
    <w:rsid w:val="00204DA0"/>
    <w:rsid w:val="00205413"/>
    <w:rsid w:val="002542C5"/>
    <w:rsid w:val="002B26FC"/>
    <w:rsid w:val="002B4F00"/>
    <w:rsid w:val="002C4F2C"/>
    <w:rsid w:val="002F0C1F"/>
    <w:rsid w:val="00310B9B"/>
    <w:rsid w:val="00352236"/>
    <w:rsid w:val="00376A57"/>
    <w:rsid w:val="00386C53"/>
    <w:rsid w:val="003D44B2"/>
    <w:rsid w:val="003E7EC9"/>
    <w:rsid w:val="003F0474"/>
    <w:rsid w:val="00420C8D"/>
    <w:rsid w:val="0042207D"/>
    <w:rsid w:val="00436F6E"/>
    <w:rsid w:val="00487799"/>
    <w:rsid w:val="004940EB"/>
    <w:rsid w:val="004A10D2"/>
    <w:rsid w:val="004D7739"/>
    <w:rsid w:val="0053750D"/>
    <w:rsid w:val="00552559"/>
    <w:rsid w:val="005F191C"/>
    <w:rsid w:val="006134DB"/>
    <w:rsid w:val="006554E8"/>
    <w:rsid w:val="00665090"/>
    <w:rsid w:val="006A0EA1"/>
    <w:rsid w:val="006C42D1"/>
    <w:rsid w:val="0071532D"/>
    <w:rsid w:val="00741C50"/>
    <w:rsid w:val="00744ABD"/>
    <w:rsid w:val="00744DE9"/>
    <w:rsid w:val="00793ED9"/>
    <w:rsid w:val="007C5303"/>
    <w:rsid w:val="007C5D6F"/>
    <w:rsid w:val="00813A60"/>
    <w:rsid w:val="00814252"/>
    <w:rsid w:val="008607CF"/>
    <w:rsid w:val="00896C7D"/>
    <w:rsid w:val="008B1711"/>
    <w:rsid w:val="00940D72"/>
    <w:rsid w:val="00946ECF"/>
    <w:rsid w:val="009554A7"/>
    <w:rsid w:val="009B5DF1"/>
    <w:rsid w:val="009C661C"/>
    <w:rsid w:val="009D3038"/>
    <w:rsid w:val="00A37187"/>
    <w:rsid w:val="00A6627D"/>
    <w:rsid w:val="00AA2E15"/>
    <w:rsid w:val="00B17574"/>
    <w:rsid w:val="00B31DB2"/>
    <w:rsid w:val="00B462AC"/>
    <w:rsid w:val="00B91F3C"/>
    <w:rsid w:val="00BE7606"/>
    <w:rsid w:val="00C36A1F"/>
    <w:rsid w:val="00C53C93"/>
    <w:rsid w:val="00C57CF7"/>
    <w:rsid w:val="00C7189D"/>
    <w:rsid w:val="00C81380"/>
    <w:rsid w:val="00CD6DB9"/>
    <w:rsid w:val="00D028EA"/>
    <w:rsid w:val="00D15410"/>
    <w:rsid w:val="00D263FE"/>
    <w:rsid w:val="00D55E54"/>
    <w:rsid w:val="00D72AEC"/>
    <w:rsid w:val="00D8003B"/>
    <w:rsid w:val="00D9060B"/>
    <w:rsid w:val="00D95D13"/>
    <w:rsid w:val="00D9631A"/>
    <w:rsid w:val="00DD50D3"/>
    <w:rsid w:val="00E67619"/>
    <w:rsid w:val="00F7576A"/>
    <w:rsid w:val="00F92568"/>
    <w:rsid w:val="00FC547C"/>
    <w:rsid w:val="00FC5BDB"/>
    <w:rsid w:val="00FC6B7B"/>
    <w:rsid w:val="00FE47A1"/>
    <w:rsid w:val="00FF1676"/>
    <w:rsid w:val="0DE10E70"/>
    <w:rsid w:val="2384B416"/>
    <w:rsid w:val="41747F5B"/>
    <w:rsid w:val="41F9054F"/>
    <w:rsid w:val="4DE86400"/>
    <w:rsid w:val="58F49F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671375"/>
  <w15:chartTrackingRefBased/>
  <w15:docId w15:val="{000C6556-3A12-47DB-B429-63168E4E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D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18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DF1"/>
  </w:style>
  <w:style w:type="paragraph" w:styleId="Footer">
    <w:name w:val="footer"/>
    <w:basedOn w:val="Normal"/>
    <w:link w:val="FooterChar"/>
    <w:uiPriority w:val="99"/>
    <w:unhideWhenUsed/>
    <w:rsid w:val="009B5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DF1"/>
  </w:style>
  <w:style w:type="character" w:customStyle="1" w:styleId="Heading1Char">
    <w:name w:val="Heading 1 Char"/>
    <w:basedOn w:val="DefaultParagraphFont"/>
    <w:link w:val="Heading1"/>
    <w:uiPriority w:val="9"/>
    <w:rsid w:val="009B5DF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B5D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DF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B5DF1"/>
    <w:pPr>
      <w:ind w:left="720"/>
      <w:contextualSpacing/>
    </w:pPr>
  </w:style>
  <w:style w:type="character" w:styleId="Hyperlink">
    <w:name w:val="Hyperlink"/>
    <w:basedOn w:val="DefaultParagraphFont"/>
    <w:uiPriority w:val="99"/>
    <w:unhideWhenUsed/>
    <w:rsid w:val="0009182B"/>
    <w:rPr>
      <w:color w:val="0563C1" w:themeColor="hyperlink"/>
      <w:u w:val="single"/>
    </w:rPr>
  </w:style>
  <w:style w:type="character" w:styleId="UnresolvedMention">
    <w:name w:val="Unresolved Mention"/>
    <w:basedOn w:val="DefaultParagraphFont"/>
    <w:uiPriority w:val="99"/>
    <w:semiHidden/>
    <w:unhideWhenUsed/>
    <w:rsid w:val="0009182B"/>
    <w:rPr>
      <w:color w:val="605E5C"/>
      <w:shd w:val="clear" w:color="auto" w:fill="E1DFDD"/>
    </w:rPr>
  </w:style>
  <w:style w:type="character" w:customStyle="1" w:styleId="Heading2Char">
    <w:name w:val="Heading 2 Char"/>
    <w:basedOn w:val="DefaultParagraphFont"/>
    <w:link w:val="Heading2"/>
    <w:uiPriority w:val="9"/>
    <w:rsid w:val="0009182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3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0D7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40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10689">
      <w:bodyDiv w:val="1"/>
      <w:marLeft w:val="0"/>
      <w:marRight w:val="0"/>
      <w:marTop w:val="0"/>
      <w:marBottom w:val="0"/>
      <w:divBdr>
        <w:top w:val="none" w:sz="0" w:space="0" w:color="auto"/>
        <w:left w:val="none" w:sz="0" w:space="0" w:color="auto"/>
        <w:bottom w:val="none" w:sz="0" w:space="0" w:color="auto"/>
        <w:right w:val="none" w:sz="0" w:space="0" w:color="auto"/>
      </w:divBdr>
    </w:div>
    <w:div w:id="11873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ted-church.ca/sites/default/files/2022-12/the-manual-202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ted-church.ca/sites/default/files/2022-12/the-manual-202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ca/sites/default/files/2022-12/the-manual-2023.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ted-church.ca/sites/default/files/2022-12/the-manual-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07823d-61e7-4bc6-891e-faf5fc9f08f4">
      <UserInfo>
        <DisplayName>Pretima Kukadia-Kinting</DisplayName>
        <AccountId>21</AccountId>
        <AccountType/>
      </UserInfo>
    </SharedWithUsers>
    <uccTrueDocumentDate xmlns="eb6d8c5d-5b31-4807-8756-a31b61bec20d">2022-12-21T19:56:05+00:00</uccTrueDocumentDate>
    <TaxCatchAll xmlns="eb6d8c5d-5b31-4807-8756-a31b61bec20d" xsi:nil="true"/>
    <Region xmlns="df7a6486-5cb5-4d59-af98-d4fe17542792" xsi:nil="true"/>
    <f9d17451722148f297d54ba944af57bf xmlns="df7a6486-5cb5-4d59-af98-d4fe17542792">
      <Terms xmlns="http://schemas.microsoft.com/office/infopath/2007/PartnerControls"/>
    </f9d17451722148f297d54ba944af57bf>
    <i6f2cb5525bb4939af72cb97a4f89ecd xmlns="eb6d8c5d-5b31-4807-8756-a31b61bec20d">
      <Terms xmlns="http://schemas.microsoft.com/office/infopath/2007/PartnerControls"/>
    </i6f2cb5525bb4939af72cb97a4f89ecd>
    <Doc_x002e_Status xmlns="df7a6486-5cb5-4d59-af98-d4fe175427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21" ma:contentTypeDescription="Create a new document." ma:contentTypeScope="" ma:versionID="f6a474ee299d7ba90d9c032d38396288">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55c08f3b7f2f987addd717ba84ff9d35"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EED07-41D5-48B9-BC0D-34086CB0BEA5}">
  <ds:schemaRefs>
    <ds:schemaRef ds:uri="http://purl.org/dc/elements/1.1/"/>
    <ds:schemaRef ds:uri="http://purl.org/dc/dcmitype/"/>
    <ds:schemaRef ds:uri="http://purl.org/dc/terms/"/>
    <ds:schemaRef ds:uri="4407823d-61e7-4bc6-891e-faf5fc9f08f4"/>
    <ds:schemaRef ds:uri="http://schemas.microsoft.com/office/2006/metadata/properties"/>
    <ds:schemaRef ds:uri="http://schemas.openxmlformats.org/package/2006/metadata/core-properties"/>
    <ds:schemaRef ds:uri="eb6d8c5d-5b31-4807-8756-a31b61bec20d"/>
    <ds:schemaRef ds:uri="http://schemas.microsoft.com/office/2006/documentManagement/types"/>
    <ds:schemaRef ds:uri="http://schemas.microsoft.com/office/infopath/2007/PartnerControls"/>
    <ds:schemaRef ds:uri="df7a6486-5cb5-4d59-af98-d4fe17542792"/>
    <ds:schemaRef ds:uri="http://www.w3.org/XML/1998/namespace"/>
  </ds:schemaRefs>
</ds:datastoreItem>
</file>

<file path=customXml/itemProps2.xml><?xml version="1.0" encoding="utf-8"?>
<ds:datastoreItem xmlns:ds="http://schemas.openxmlformats.org/officeDocument/2006/customXml" ds:itemID="{E68073EC-C70A-486B-B61A-260851FED01F}">
  <ds:schemaRefs>
    <ds:schemaRef ds:uri="http://schemas.microsoft.com/sharepoint/v3/contenttype/forms"/>
  </ds:schemaRefs>
</ds:datastoreItem>
</file>

<file path=customXml/itemProps3.xml><?xml version="1.0" encoding="utf-8"?>
<ds:datastoreItem xmlns:ds="http://schemas.openxmlformats.org/officeDocument/2006/customXml" ds:itemID="{F5C9E55D-3167-4E89-8929-CCC00F8AD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df7a6486-5cb5-4d59-af98-d4fe17542792"/>
    <ds:schemaRef ds:uri="4407823d-61e7-4bc6-891e-faf5fc9f0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Lynne Allin</cp:lastModifiedBy>
  <cp:revision>3</cp:revision>
  <dcterms:created xsi:type="dcterms:W3CDTF">2022-12-21T19:56:00Z</dcterms:created>
  <dcterms:modified xsi:type="dcterms:W3CDTF">2022-12-21T19:59:00Z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0x0101005A65B701AC56BA4FB3A5D1CFA1BAE5FC</vt:lpwstr>
  </property>
  <property fmtid="{D5CDD505-2E9C-101B-9397-08002B2CF9AE}" pid="3" name="Area of Work">
    <vt:lpwstr/>
  </property>
  <property fmtid="{D5CDD505-2E9C-101B-9397-08002B2CF9AE}" pid="4" name="uccDocumentType">
    <vt:lpwstr/>
  </property>
  <property fmtid="{D5CDD505-2E9C-101B-9397-08002B2CF9AE}" pid="5" name="e127229adc6a4b0d87da502431c78064">
    <vt:lpwstr>Website|af841b97-580b-4868-b6cf-54f35c25d139</vt:lpwstr>
  </property>
  <property fmtid="{D5CDD505-2E9C-101B-9397-08002B2CF9AE}" pid="6" name="TaxCatchAll">
    <vt:lpwstr>32;#Website|af841b97-580b-4868-b6cf-54f35c25d139</vt:lpwstr>
  </property>
  <property fmtid="{D5CDD505-2E9C-101B-9397-08002B2CF9AE}" pid="7" name="i6f2cb5525bb4939af72cb97a4f89ecd">
    <vt:lpwstr/>
  </property>
  <property fmtid="{D5CDD505-2E9C-101B-9397-08002B2CF9AE}" pid="8" name="cb79c728746f4e57a105a85c37048173">
    <vt:lpwstr/>
  </property>
  <property fmtid="{D5CDD505-2E9C-101B-9397-08002B2CF9AE}" pid="9" name="CoF">
    <vt:lpwstr/>
  </property>
  <property fmtid="{D5CDD505-2E9C-101B-9397-08002B2CF9AE}" pid="10" name="uccTrueDocumentDate">
    <vt:lpwstr>2020-12-14T15:11:58Z</vt:lpwstr>
  </property>
  <property fmtid="{D5CDD505-2E9C-101B-9397-08002B2CF9AE}" pid="11" name="Region">
    <vt:lpwstr>;#ARW;#</vt:lpwstr>
  </property>
  <property fmtid="{D5CDD505-2E9C-101B-9397-08002B2CF9AE}" pid="12" name="cc90a301983c4da1ba3937b2462431a0">
    <vt:lpwstr/>
  </property>
  <property fmtid="{D5CDD505-2E9C-101B-9397-08002B2CF9AE}" pid="13" name="MediaServiceImageTags">
    <vt:lpwstr/>
  </property>
  <property fmtid="{D5CDD505-2E9C-101B-9397-08002B2CF9AE}" pid="14" name="p59cd2d05a5a4a82b3706bc180609094">
    <vt:lpwstr/>
  </property>
  <property fmtid="{D5CDD505-2E9C-101B-9397-08002B2CF9AE}" pid="15" name="lcf76f155ced4ddcb4097134ff3c332f">
    <vt:lpwstr/>
  </property>
  <property fmtid="{D5CDD505-2E9C-101B-9397-08002B2CF9AE}" pid="16" name="Pastoral_x0020_Charge">
    <vt:lpwstr/>
  </property>
  <property fmtid="{D5CDD505-2E9C-101B-9397-08002B2CF9AE}" pid="17" name="Area_x0020_of_x0020_Work0">
    <vt:lpwstr/>
  </property>
  <property fmtid="{D5CDD505-2E9C-101B-9397-08002B2CF9AE}" pid="18" name="Pastoral Charge">
    <vt:lpwstr/>
  </property>
  <property fmtid="{D5CDD505-2E9C-101B-9397-08002B2CF9AE}" pid="19" name="Area of Work0">
    <vt:lpwstr/>
  </property>
</Properties>
</file>