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2BD8" w14:textId="77777777" w:rsidR="00BA5302" w:rsidRPr="00971554" w:rsidRDefault="00BA5302" w:rsidP="00BA5302">
      <w:pPr>
        <w:jc w:val="center"/>
        <w:rPr>
          <w:sz w:val="36"/>
        </w:rPr>
      </w:pPr>
      <w:bookmarkStart w:id="0" w:name="_GoBack"/>
      <w:bookmarkEnd w:id="0"/>
      <w:r w:rsidRPr="00971554">
        <w:rPr>
          <w:sz w:val="36"/>
        </w:rPr>
        <w:t>Maintaining the Historic Roll</w:t>
      </w:r>
    </w:p>
    <w:p w14:paraId="031DE09A" w14:textId="77777777" w:rsidR="00BA5302" w:rsidRDefault="00BA5302" w:rsidP="00BA5302"/>
    <w:p w14:paraId="2C3E3369" w14:textId="77777777" w:rsidR="00BA5302" w:rsidRPr="00971554" w:rsidRDefault="00BA5302" w:rsidP="00971554">
      <w:pPr>
        <w:pStyle w:val="Heading1"/>
      </w:pPr>
      <w:r w:rsidRPr="00971554">
        <w:t>B.3.3 Full Members of the Congregation</w:t>
      </w:r>
    </w:p>
    <w:p w14:paraId="69471737" w14:textId="77777777" w:rsidR="00BA5302" w:rsidRPr="00971554" w:rsidRDefault="00BA5302" w:rsidP="00971554">
      <w:pPr>
        <w:pStyle w:val="Heading2"/>
      </w:pPr>
      <w:r w:rsidRPr="00971554">
        <w:t>B.3.3.1 Approval</w:t>
      </w:r>
    </w:p>
    <w:p w14:paraId="6752822D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 person becomes a full member of the congregation with the approval of</w:t>
      </w:r>
    </w:p>
    <w:p w14:paraId="6358F973" w14:textId="77777777" w:rsidR="00BA5302" w:rsidRPr="00971554" w:rsidRDefault="00BA5302" w:rsidP="009715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the governing body;</w:t>
      </w:r>
    </w:p>
    <w:p w14:paraId="67668957" w14:textId="77777777" w:rsidR="00BA5302" w:rsidRPr="00971554" w:rsidRDefault="00BA5302" w:rsidP="009715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the congregation, if the congregation decides to take on this responsibility; or</w:t>
      </w:r>
    </w:p>
    <w:p w14:paraId="63AFC344" w14:textId="77777777" w:rsidR="00BA5302" w:rsidRPr="00971554" w:rsidRDefault="00BA5302" w:rsidP="009715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 chaplain in the Canadian Armed Forces and two full members of the United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Church, if the person is under the chaplain’s pastoral care.</w:t>
      </w:r>
    </w:p>
    <w:p w14:paraId="68E300C9" w14:textId="77777777" w:rsidR="00BA5302" w:rsidRPr="00971554" w:rsidRDefault="00BA5302" w:rsidP="00971554">
      <w:pPr>
        <w:pStyle w:val="Heading2"/>
      </w:pPr>
      <w:r w:rsidRPr="00971554">
        <w:t>B.3.3.2 Readiness</w:t>
      </w:r>
    </w:p>
    <w:p w14:paraId="67A20D3D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In order to become a full member, a person must have enough knowledge about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the Christian faith and the United Church to make their commitment with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understanding.</w:t>
      </w:r>
    </w:p>
    <w:p w14:paraId="4EE2BE6B" w14:textId="77777777" w:rsidR="00BA5302" w:rsidRPr="00971554" w:rsidRDefault="00BA5302" w:rsidP="00971554">
      <w:pPr>
        <w:pStyle w:val="Heading2"/>
      </w:pPr>
      <w:r w:rsidRPr="00971554">
        <w:t>B.3.3.3 Process</w:t>
      </w:r>
    </w:p>
    <w:p w14:paraId="6BAFDFDE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 person becomes a full member through one of the following ways:</w:t>
      </w:r>
    </w:p>
    <w:p w14:paraId="552C2F0C" w14:textId="77777777" w:rsidR="00BA5302" w:rsidRPr="00971554" w:rsidRDefault="00BA5302" w:rsidP="0097155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adult baptism and profession of faith;</w:t>
      </w:r>
    </w:p>
    <w:p w14:paraId="1B15D2AD" w14:textId="77777777" w:rsidR="00BA5302" w:rsidRPr="00971554" w:rsidRDefault="00BA5302" w:rsidP="0025135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confirmation, if the person was baptized as a child and has now reached the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age of understanding;</w:t>
      </w:r>
    </w:p>
    <w:p w14:paraId="2F3FFF3B" w14:textId="77777777" w:rsidR="00BA5302" w:rsidRPr="00971554" w:rsidRDefault="00BA5302" w:rsidP="00C6381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reaffirmation of Christian faith, if the person has already been baptized and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made a profession of faith at an earlier time;</w:t>
      </w:r>
    </w:p>
    <w:p w14:paraId="452F3FBE" w14:textId="77777777" w:rsidR="00BA5302" w:rsidRPr="00971554" w:rsidRDefault="00BA5302" w:rsidP="00D15BA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through a certificate of transfer of membership in good standing from another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congregation or church; or</w:t>
      </w:r>
    </w:p>
    <w:p w14:paraId="40AD3689" w14:textId="77777777" w:rsidR="00BA5302" w:rsidRPr="00971554" w:rsidRDefault="00BA5302" w:rsidP="00901FE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if the person cannot get a certificate of transfer of membership from another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church, they may transfer their membership if the governing body is satisfied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that they</w:t>
      </w:r>
    </w:p>
    <w:p w14:paraId="50120FCB" w14:textId="77777777" w:rsidR="00BA5302" w:rsidRPr="00971554" w:rsidRDefault="00BA5302" w:rsidP="00971554">
      <w:pPr>
        <w:pStyle w:val="ListParagraph"/>
        <w:numPr>
          <w:ilvl w:val="0"/>
          <w:numId w:val="5"/>
        </w:numPr>
        <w:ind w:left="1276"/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have been baptized;</w:t>
      </w:r>
    </w:p>
    <w:p w14:paraId="5FF4B968" w14:textId="77777777" w:rsidR="00971554" w:rsidRDefault="00BA5302" w:rsidP="00F52C4C">
      <w:pPr>
        <w:pStyle w:val="ListParagraph"/>
        <w:numPr>
          <w:ilvl w:val="0"/>
          <w:numId w:val="5"/>
        </w:numPr>
        <w:ind w:left="1276"/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became full members of their church after they made a profession of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Christian faith;</w:t>
      </w:r>
    </w:p>
    <w:p w14:paraId="4A79C2BE" w14:textId="77777777" w:rsidR="00BA5302" w:rsidRPr="00971554" w:rsidRDefault="00BA5302" w:rsidP="00F52C4C">
      <w:pPr>
        <w:pStyle w:val="ListParagraph"/>
        <w:numPr>
          <w:ilvl w:val="0"/>
          <w:numId w:val="5"/>
        </w:numPr>
        <w:ind w:left="1276"/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are of good Christian character; and</w:t>
      </w:r>
    </w:p>
    <w:p w14:paraId="3C30C572" w14:textId="77777777" w:rsidR="00BA5302" w:rsidRPr="00971554" w:rsidRDefault="00BA5302" w:rsidP="00971554">
      <w:pPr>
        <w:pStyle w:val="ListParagraph"/>
        <w:numPr>
          <w:ilvl w:val="0"/>
          <w:numId w:val="5"/>
        </w:numPr>
        <w:ind w:left="1276"/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have valid reasons for transferring to the United Church.</w:t>
      </w:r>
    </w:p>
    <w:p w14:paraId="361378C3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Certificates of Transfer: If a certificate of transfer of membership is presented (see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paragraph (d) above) that is more than one year old, the governing body must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check that the person is still in good standing with their congregation.</w:t>
      </w:r>
    </w:p>
    <w:p w14:paraId="240C9C38" w14:textId="77777777" w:rsidR="005E4746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If the certificate is more than three years old, the governing body must be satisfied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with the person’s explanation for the time lapse.</w:t>
      </w:r>
    </w:p>
    <w:p w14:paraId="12D1DFD9" w14:textId="77777777" w:rsidR="00BA5302" w:rsidRPr="00971554" w:rsidRDefault="00BA5302" w:rsidP="00971554">
      <w:pPr>
        <w:pStyle w:val="Heading1"/>
      </w:pPr>
      <w:r w:rsidRPr="00971554">
        <w:lastRenderedPageBreak/>
        <w:t>B.3.6 Membership Records</w:t>
      </w:r>
    </w:p>
    <w:p w14:paraId="18853099" w14:textId="77777777" w:rsidR="00BA5302" w:rsidRPr="00971554" w:rsidRDefault="00BA5302" w:rsidP="00971554">
      <w:pPr>
        <w:pStyle w:val="Heading2"/>
      </w:pPr>
      <w:r w:rsidRPr="00971554">
        <w:t>B.3.6.1 Keeping Records</w:t>
      </w:r>
    </w:p>
    <w:p w14:paraId="48A609DD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The governing body is responsible for</w:t>
      </w:r>
    </w:p>
    <w:p w14:paraId="24D54A8A" w14:textId="77777777" w:rsidR="00BA5302" w:rsidRPr="00971554" w:rsidRDefault="00BA5302" w:rsidP="009715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keeping a record of all baptisms in the congregation;</w:t>
      </w:r>
    </w:p>
    <w:p w14:paraId="25994F26" w14:textId="77777777" w:rsidR="00BA5302" w:rsidRPr="00971554" w:rsidRDefault="00BA5302" w:rsidP="009715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keeping the membership roll of the congregation;</w:t>
      </w:r>
    </w:p>
    <w:p w14:paraId="057E356E" w14:textId="77777777" w:rsidR="00BA5302" w:rsidRPr="00971554" w:rsidRDefault="00BA5302" w:rsidP="009715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keeping the historic membership roll of the congregation; and</w:t>
      </w:r>
    </w:p>
    <w:p w14:paraId="55D48185" w14:textId="77777777" w:rsidR="00BA5302" w:rsidRPr="00971554" w:rsidRDefault="00BA5302" w:rsidP="009715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recording, in its minutes, all decisions to admit people as full members.</w:t>
      </w:r>
    </w:p>
    <w:p w14:paraId="5479ACDF" w14:textId="77777777" w:rsidR="00BA5302" w:rsidRPr="00971554" w:rsidRDefault="00BA5302" w:rsidP="00971554">
      <w:pPr>
        <w:pStyle w:val="Heading2"/>
      </w:pPr>
      <w:r w:rsidRPr="00971554">
        <w:t>B.3.6.2 Revising the Roll</w:t>
      </w:r>
    </w:p>
    <w:p w14:paraId="5AE9D3E2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The governing body is responsible for revising the membership roll at least annually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by</w:t>
      </w:r>
    </w:p>
    <w:p w14:paraId="57725C04" w14:textId="77777777" w:rsidR="00BA5302" w:rsidRPr="00971554" w:rsidRDefault="00BA5302" w:rsidP="0097155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removing the names of members who have died;</w:t>
      </w:r>
    </w:p>
    <w:p w14:paraId="5940FA44" w14:textId="77777777" w:rsidR="00BA5302" w:rsidRPr="00971554" w:rsidRDefault="00BA5302" w:rsidP="0097155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removing the names of members who have transferred to other congregations;</w:t>
      </w:r>
    </w:p>
    <w:p w14:paraId="2CCDE35D" w14:textId="77777777" w:rsidR="00BA5302" w:rsidRPr="00971554" w:rsidRDefault="00BA5302" w:rsidP="0097155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removing the names of members who have resigned;</w:t>
      </w:r>
    </w:p>
    <w:p w14:paraId="71982666" w14:textId="77777777" w:rsidR="00BA5302" w:rsidRPr="00971554" w:rsidRDefault="00BA5302" w:rsidP="003D065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removing the names of members who, in the governing body’s opinion, have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been absent for too long without a reasonable excuse;</w:t>
      </w:r>
    </w:p>
    <w:p w14:paraId="7505F90F" w14:textId="77777777" w:rsidR="00BA5302" w:rsidRPr="00971554" w:rsidRDefault="00BA5302" w:rsidP="0097155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recording, in its minutes, all decisions to remove a name from the roll; and</w:t>
      </w:r>
    </w:p>
    <w:p w14:paraId="0130A4C5" w14:textId="77777777" w:rsidR="00BA5302" w:rsidRPr="00971554" w:rsidRDefault="00BA5302" w:rsidP="006331C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encouraging members who have moved away from the area to become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members of congregations closer to their new homes.</w:t>
      </w:r>
    </w:p>
    <w:p w14:paraId="422DD7D5" w14:textId="77777777" w:rsidR="00BA5302" w:rsidRPr="00971554" w:rsidRDefault="00BA5302" w:rsidP="00971554">
      <w:pPr>
        <w:pStyle w:val="Heading2"/>
      </w:pPr>
      <w:r w:rsidRPr="00971554">
        <w:t>B.3.6.3 Restoring Names to the Roll</w:t>
      </w:r>
    </w:p>
    <w:p w14:paraId="73BDDE0B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 person whose name has been removed from the membership roll or who is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under discipline may ask to become a full member in good standing again. The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governing body is responsible for making a decision on the request.</w:t>
      </w:r>
    </w:p>
    <w:p w14:paraId="55FC453B" w14:textId="77777777" w:rsidR="00BA5302" w:rsidRPr="00971554" w:rsidRDefault="00BA5302" w:rsidP="00971554">
      <w:pPr>
        <w:pStyle w:val="Heading2"/>
      </w:pPr>
      <w:r w:rsidRPr="00971554">
        <w:t>B.3.6.4 Historic Roll</w:t>
      </w:r>
    </w:p>
    <w:p w14:paraId="49F8BE60" w14:textId="77777777"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The governing body is responsible for keeping the historic roll, which includes the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membership roll and the names of members removed under section B.3.6.2 above.</w:t>
      </w:r>
    </w:p>
    <w:sectPr w:rsidR="00BA5302" w:rsidRPr="00971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B20"/>
    <w:multiLevelType w:val="hybridMultilevel"/>
    <w:tmpl w:val="936AEF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0FB"/>
    <w:multiLevelType w:val="hybridMultilevel"/>
    <w:tmpl w:val="00286C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3A5"/>
    <w:multiLevelType w:val="hybridMultilevel"/>
    <w:tmpl w:val="5A62E080"/>
    <w:lvl w:ilvl="0" w:tplc="89C4C1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00D81"/>
    <w:multiLevelType w:val="hybridMultilevel"/>
    <w:tmpl w:val="9E9A0B94"/>
    <w:lvl w:ilvl="0" w:tplc="89C4C1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54535"/>
    <w:multiLevelType w:val="hybridMultilevel"/>
    <w:tmpl w:val="81D42A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2DA1"/>
    <w:multiLevelType w:val="hybridMultilevel"/>
    <w:tmpl w:val="1E5E7B34"/>
    <w:lvl w:ilvl="0" w:tplc="DA08F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2369"/>
    <w:multiLevelType w:val="hybridMultilevel"/>
    <w:tmpl w:val="575600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231A5"/>
    <w:multiLevelType w:val="hybridMultilevel"/>
    <w:tmpl w:val="AA027B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43B76"/>
    <w:multiLevelType w:val="hybridMultilevel"/>
    <w:tmpl w:val="A094D8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70686"/>
    <w:multiLevelType w:val="hybridMultilevel"/>
    <w:tmpl w:val="DD7440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614FF"/>
    <w:multiLevelType w:val="hybridMultilevel"/>
    <w:tmpl w:val="406265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02"/>
    <w:rsid w:val="005E4746"/>
    <w:rsid w:val="00971554"/>
    <w:rsid w:val="009F7917"/>
    <w:rsid w:val="00B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4184"/>
  <w15:chartTrackingRefBased/>
  <w15:docId w15:val="{7D69C258-87BD-4C9A-AC20-A671CF18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5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5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owner</cp:lastModifiedBy>
  <cp:revision>2</cp:revision>
  <dcterms:created xsi:type="dcterms:W3CDTF">2020-09-09T17:51:00Z</dcterms:created>
  <dcterms:modified xsi:type="dcterms:W3CDTF">2020-09-09T17:51:00Z</dcterms:modified>
</cp:coreProperties>
</file>